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media/rId18.png" ContentType="image/png"/>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Quarto publication Word layout v2-->
    <w:p>
      <w:pPr>
        <w:pStyle w:val="Titel"/>
      </w:pPr>
      <w:r>
        <w:t xml:space="preserve">Preregistration deviations</w:t>
      </w:r>
    </w:p>
    <w:p>
      <w:pPr>
        <w:pStyle w:val="Untertitel"/>
      </w:pPr>
      <w:r>
        <w:t xml:space="preserve">What changed from the registered plan, why it changed, and how to interpret the current analyses</w:t>
      </w:r>
    </w:p>
    <w:bookmarkStart w:id="30" w:name="how-to-read"/>
    <w:p>
      <w:pPr>
        <w:pStyle w:val="berschrift1"/>
        <w:keepNext xmlns:w="http://schemas.openxmlformats.org/wordprocessingml/2006/main"/>
        <w:spacing xmlns:w="http://schemas.openxmlformats.org/wordprocessingml/2006/main" w:before="240" w:after="160" w:line="240" w:lineRule="auto"/>
      </w:pPr>
      <w:r>
        <w:t xml:space="preserve">How to read this page</w:t>
      </w:r>
    </w:p>
    <w:p>
      <w:pPr>
        <w:pStyle w:val="FirstParagraph"/>
      </w:pPr>
      <w:r>
        <w:t xml:space="preserve">A preregistration records the analysis plan before the results are known. A deviation is a scientifically relevant difference between that plan and the analysis now used. This page states those differences directly. The result and preparation pages link to the relevant entries.</w:t>
      </w:r>
    </w:p>
    <w:p>
      <w:pPr>
        <w:pStyle w:val="Textkrper"/>
      </w:pPr>
      <w:r>
        <w:t xml:space="preserve">The first section describes scientific deviations. The second explains the eligibility sensitivities for the age-related and employment-related hypotheses and the population to which those results apply.</w:t>
      </w:r>
    </w:p>
    <w:tbl>
      <w:tblPr>
        <w:tblStyle w:val="Table"/>
        <w:tblW xmlns:w="http://schemas.openxmlformats.org/wordprocessingml/2006/main" w:type="dxa" w:w="9021"/>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blGrid xmlns:w="http://schemas.openxmlformats.org/wordprocessingml/2006/main">
        <w:gridCol xmlns:w="http://schemas.openxmlformats.org/wordprocessingml/2006/main" w:w="9021"/>
      </w:tblGrid>
      <w:tr>
        <w:trPr>
          <w:cantSplit/>
        </w:trPr>
        <w:tc>
          <w:tcPr>
            <w:tcW xmlns:w="http://schemas.openxmlformats.org/wordprocessingml/2006/main" w:type="dxa" w:w="9021"/>
            <w:shd w:color="auto" w:fill="dae6fb" w:val="clear"/>
            <w:tcMar>
              <w:top w:w="92" w:type="dxa"/>
              <w:bottom w:w="92" w:type="dxa"/>
            </w:tcMar>
          </w:tcPr>
          <w:p>
            <w:pPr>
              <w:pStyle w:val="Textkrper"/>
              <w:spacing xmlns:w="http://schemas.openxmlformats.org/wordprocessingml/2006/main" w:before="0" w:after="0"/>
              <w:textAlignment xmlns:w="http://schemas.openxmlformats.org/wordprocessingml/2006/main" w:val="center"/>
            </w:pPr>
            <w:r>
              <w:drawing>
                <wp:inline>
                  <wp:extent cx="152400" cy="152400"/>
                  <wp:effectExtent b="0" l="0" r="0" t="0"/>
                  <wp:docPr descr="" title="" id="19" name="Picture"/>
                  <a:graphic>
                    <a:graphicData uri="http://schemas.openxmlformats.org/drawingml/2006/picture">
                      <pic:pic>
                        <pic:nvPicPr>
                          <pic:cNvPr descr="/Applications/quarto/share/formats/docx/note.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Current interpretation</w:t>
            </w:r>
          </w:p>
        </w:tc>
      </w:tr>
      <w:tr>
        <w:trPr>
          <w:cantSplit/>
        </w:trPr>
        <w:tc>
          <w:tcPr>
            <w:tcW xmlns:w="http://schemas.openxmlformats.org/wordprocessingml/2006/main" w:type="dxa" w:w="9021"/>
            <w:tcMar>
              <w:top w:w="108" w:type="dxa"/>
              <w:bottom w:w="108" w:type="dxa"/>
            </w:tcMar>
          </w:tcPr>
          <w:p>
            <w:pPr>
              <w:pStyle w:val="Textkrper"/>
              <w:spacing xmlns:w="http://schemas.openxmlformats.org/wordprocessingml/2006/main" w:before="16" w:after="16"/>
            </w:pPr>
            <w:r>
              <w:t xml:space="preserve">Use</w:t>
            </w:r>
            <w:r>
              <w:t xml:space="preserve"> </w:t>
            </w:r>
            <w:r>
              <w:rPr>
                <w:b/>
                <w:bCs/>
              </w:rPr>
              <w:t xml:space="preserve">Current analysis</w:t>
            </w:r>
            <w:r>
              <w:t xml:space="preserve"> </w:t>
            </w:r>
            <w:r>
              <w:t xml:space="preserve">and</w:t>
            </w:r>
            <w:r>
              <w:t xml:space="preserve"> </w:t>
            </w:r>
            <w:r>
              <w:rPr>
                <w:b/>
                <w:bCs/>
              </w:rPr>
              <w:t xml:space="preserve">What this means for interpretation</w:t>
            </w:r>
            <w:r>
              <w:t xml:space="preserve"> </w:t>
            </w:r>
            <w:r>
              <w:t xml:space="preserve">to understand the reported analysis. The</w:t>
            </w:r>
            <w:r>
              <w:t xml:space="preserve"> </w:t>
            </w:r>
            <w:r>
              <w:rPr>
                <w:b/>
                <w:bCs/>
              </w:rPr>
              <w:t xml:space="preserve">Preregistered or expected</w:t>
            </w:r>
            <w:r>
              <w:t xml:space="preserve"> </w:t>
            </w:r>
            <w:r>
              <w:t xml:space="preserve">field shows what differed from the registered or anticipated analysis.</w:t>
            </w:r>
          </w:p>
          <w:p/>
        </w:tc>
      </w:tr>
    </w:tbl>
    <w:bookmarkStart w:id="26" w:name="statistical-terms-used-across-entries"/>
    <w:p>
      <w:pPr>
        <w:pStyle w:val="berschrift2"/>
        <w:keepNext xmlns:w="http://schemas.openxmlformats.org/wordprocessingml/2006/main"/>
        <w:spacing xmlns:w="http://schemas.openxmlformats.org/wordprocessingml/2006/main" w:before="240" w:after="160" w:line="240" w:lineRule="auto"/>
      </w:pPr>
      <w:r>
        <w:t xml:space="preserve">Statistical terms used across entries</w:t>
      </w:r>
    </w:p>
    <w:tbl>
      <w:tblPr>
        <w:tblStyle w:val="Table"/>
        <w:tblW xmlns:w="http://schemas.openxmlformats.org/wordprocessingml/2006/main" w:type="dxa" w:w="9021"/>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blGrid xmlns:w="http://schemas.openxmlformats.org/wordprocessingml/2006/main">
        <w:gridCol xmlns:w="http://schemas.openxmlformats.org/wordprocessingml/2006/main" w:w="9021"/>
      </w:tblGrid>
      <w:tr>
        <w:trPr>
          <w:cantSplit/>
        </w:trPr>
        <w:tc>
          <w:tcPr>
            <w:tcW xmlns:w="http://schemas.openxmlformats.org/wordprocessingml/2006/main" w:type="dxa" w:w="9021"/>
            <w:shd w:color="auto" w:fill="ccf1e3" w:val="clear"/>
            <w:tcMar>
              <w:top w:w="92" w:type="dxa"/>
              <w:bottom w:w="92" w:type="dxa"/>
            </w:tcMar>
          </w:tcPr>
          <w:p>
            <w:pPr>
              <w:pStyle w:val="FirstParagraph"/>
              <w:spacing xmlns:w="http://schemas.openxmlformats.org/wordprocessingml/2006/main" w:before="0" w:after="0"/>
              <w:textAlignment xmlns:w="http://schemas.openxmlformats.org/wordprocessingml/2006/main" w:val="center"/>
            </w:pPr>
            <w:r>
              <w:drawing>
                <wp:inline>
                  <wp:extent cx="152400" cy="152400"/>
                  <wp:effectExtent b="0" l="0" r="0" t="0"/>
                  <wp:docPr descr="" title="" id="22" name="Picture"/>
                  <a:graphic>
                    <a:graphicData uri="http://schemas.openxmlformats.org/drawingml/2006/picture">
                      <pic:pic>
                        <pic:nvPicPr>
                          <pic:cNvPr descr="/Applications/quarto/share/formats/docx/tip.png" id="23"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Short glossary</w:t>
            </w:r>
          </w:p>
        </w:tc>
      </w:tr>
      <w:tr>
        <w:trPr>
          <w:cantSplit/>
        </w:trPr>
        <w:tc>
          <w:tcPr>
            <w:tcW xmlns:w="http://schemas.openxmlformats.org/wordprocessingml/2006/main" w:type="dxa" w:w="9021"/>
            <w:tcMar>
              <w:top w:w="108" w:type="dxa"/>
              <w:bottom w:w="108" w:type="dxa"/>
            </w:tcMar>
          </w:tcPr>
          <w:p>
            <w:pPr>
              <w:pStyle w:val="Compact"/>
              <w:numPr>
                <w:ilvl w:val="0"/>
                <w:numId w:val="1001"/>
              </w:numPr>
            </w:pPr>
            <w:r>
              <w:t xml:space="preserve">A</w:t>
            </w:r>
            <w:r>
              <w:t xml:space="preserve"> </w:t>
            </w:r>
            <w:r>
              <w:rPr>
                <w:b/>
                <w:bCs/>
              </w:rPr>
              <w:t xml:space="preserve">site-average estimate</w:t>
            </w:r>
            <w:r>
              <w:t xml:space="preserve"> </w:t>
            </w:r>
            <w:r>
              <w:t xml:space="preserve">is an average across sites that gives each site equal weight.</w:t>
            </w:r>
          </w:p>
          <w:p>
            <w:pPr>
              <w:pStyle w:val="Compact"/>
              <w:numPr>
                <w:ilvl w:val="0"/>
                <w:numId w:val="1001"/>
              </w:numPr>
            </w:pPr>
            <w:r>
              <w:t xml:space="preserve">A</w:t>
            </w:r>
            <w:r>
              <w:t xml:space="preserve"> </w:t>
            </w:r>
            <w:r>
              <w:rPr>
                <w:b/>
                <w:bCs/>
              </w:rPr>
              <w:t xml:space="preserve">predictor-by-site interaction</w:t>
            </w:r>
            <w:r>
              <w:t xml:space="preserve"> </w:t>
            </w:r>
            <w:r>
              <w:t xml:space="preserve">allows the association with a predictor to differ among study sites.</w:t>
            </w:r>
          </w:p>
          <w:p>
            <w:pPr>
              <w:pStyle w:val="Compact"/>
              <w:numPr>
                <w:ilvl w:val="0"/>
                <w:numId w:val="1001"/>
              </w:numPr>
            </w:pPr>
            <w:r>
              <w:t xml:space="preserve">A</w:t>
            </w:r>
            <w:r>
              <w:t xml:space="preserve"> </w:t>
            </w:r>
            <w:r>
              <w:rPr>
                <w:b/>
                <w:bCs/>
              </w:rPr>
              <w:t xml:space="preserve">false-discovery-rate (FDR) adjustment</w:t>
            </w:r>
            <w:r>
              <w:t xml:space="preserve"> </w:t>
            </w:r>
            <w:r>
              <w:t xml:space="preserve">accounts for a declared family of statistical tests; later entries use</w:t>
            </w:r>
            <w:r>
              <w:t xml:space="preserve"> </w:t>
            </w:r>
            <w:r>
              <w:rPr>
                <w:b/>
                <w:bCs/>
              </w:rPr>
              <w:t xml:space="preserve">FDR</w:t>
            </w:r>
            <w:r>
              <w:t xml:space="preserve">.</w:t>
            </w:r>
          </w:p>
          <w:p>
            <w:pPr>
              <w:pStyle w:val="Compact"/>
              <w:numPr>
                <w:ilvl w:val="0"/>
                <w:numId w:val="1001"/>
              </w:numPr>
            </w:pPr>
            <w:r>
              <w:rPr>
                <w:b/>
                <w:bCs/>
              </w:rPr>
              <w:t xml:space="preserve">Model checks</w:t>
            </w:r>
            <w:r>
              <w:t xml:space="preserve"> </w:t>
            </w:r>
            <w:r>
              <w:t xml:space="preserve">(model diagnostics) assess whether the fitted model is adequate for its intended interpretation.</w:t>
            </w:r>
          </w:p>
          <w:p>
            <w:pPr>
              <w:pStyle w:val="Compact"/>
              <w:numPr>
                <w:ilvl w:val="0"/>
                <w:numId w:val="1001"/>
              </w:numPr>
            </w:pPr>
            <w:r>
              <w:rPr>
                <w:b/>
                <w:bCs/>
              </w:rPr>
              <w:t xml:space="preserve">Participant-cluster-robust uncertainty</w:t>
            </w:r>
            <w:r>
              <w:t xml:space="preserve"> </w:t>
            </w:r>
            <w:r>
              <w:t xml:space="preserve">allows repeated observations from the same participant to remain associated without treating them as independent.</w:t>
            </w:r>
          </w:p>
          <w:p>
            <w:pPr>
              <w:pStyle w:val="Compact"/>
              <w:numPr>
                <w:ilvl w:val="0"/>
                <w:numId w:val="1001"/>
              </w:numPr>
            </w:pPr>
            <w:r>
              <w:t xml:space="preserve">A</w:t>
            </w:r>
            <w:r>
              <w:t xml:space="preserve"> </w:t>
            </w:r>
            <w:r>
              <w:rPr>
                <w:b/>
                <w:bCs/>
              </w:rPr>
              <w:t xml:space="preserve">sensitivity analysis</w:t>
            </w:r>
            <w:r>
              <w:t xml:space="preserve"> </w:t>
            </w:r>
            <w:r>
              <w:t xml:space="preserve">repeats an analysis after one stated choice is changed to assess whether the interpretation is stable.</w:t>
            </w:r>
          </w:p>
          <w:p/>
        </w:tc>
      </w:tr>
    </w:tbl>
    <w:p>
      <w:pPr>
        <w:pStyle w:val="FirstParagraph"/>
      </w:pPr>
      <w:r>
        <w:t xml:space="preserve"> </w:t>
      </w:r>
    </w:p>
    <w:tbl>
      <w:tblPr>
        <w:tblStyle w:val="Table"/>
        <w:tblW xmlns:w="http://schemas.openxmlformats.org/wordprocessingml/2006/main" w:type="dxa" w:w="9021"/>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blGrid xmlns:w="http://schemas.openxmlformats.org/wordprocessingml/2006/main">
        <w:gridCol xmlns:w="http://schemas.openxmlformats.org/wordprocessingml/2006/main" w:w="9021"/>
      </w:tblGrid>
      <w:tr>
        <w:trPr>
          <w:cantSplit/>
        </w:trPr>
        <w:tc>
          <w:tcPr>
            <w:tcW xmlns:w="http://schemas.openxmlformats.org/wordprocessingml/2006/main" w:type="dxa" w:w="9021"/>
            <w:shd w:color="auto" w:fill="ccf1e3" w:val="clear"/>
            <w:tcMar>
              <w:top w:w="92" w:type="dxa"/>
              <w:bottom w:w="92" w:type="dxa"/>
            </w:tcMar>
          </w:tcPr>
          <w:p>
            <w:pPr>
              <w:pStyle w:val="Textkrper"/>
              <w:spacing xmlns:w="http://schemas.openxmlformats.org/wordprocessingml/2006/main" w:before="0" w:after="0"/>
              <w:textAlignment xmlns:w="http://schemas.openxmlformats.org/wordprocessingml/2006/main" w:val="center"/>
            </w:pPr>
            <w:r>
              <w:drawing>
                <wp:inline>
                  <wp:extent cx="152400" cy="152400"/>
                  <wp:effectExtent b="0" l="0" r="0" t="0"/>
                  <wp:docPr descr="" title="" id="24" name="Picture"/>
                  <a:graphic>
                    <a:graphicData uri="http://schemas.openxmlformats.org/drawingml/2006/picture">
                      <pic:pic>
                        <pic:nvPicPr>
                          <pic:cNvPr descr="/Applications/quarto/share/formats/docx/tip.png" id="25"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Time curves and transformed results</w:t>
            </w:r>
          </w:p>
        </w:tc>
      </w:tr>
      <w:tr>
        <w:trPr>
          <w:cantSplit/>
        </w:trPr>
        <w:tc>
          <w:tcPr>
            <w:tcW xmlns:w="http://schemas.openxmlformats.org/wordprocessingml/2006/main" w:type="dxa" w:w="9021"/>
            <w:tcMar>
              <w:top w:w="108" w:type="dxa"/>
              <w:bottom w:w="108" w:type="dxa"/>
            </w:tcMar>
          </w:tcPr>
          <w:p>
            <w:pPr>
              <w:pStyle w:val="Compact"/>
              <w:numPr>
                <w:ilvl w:val="0"/>
                <w:numId w:val="1002"/>
              </w:numPr>
            </w:pPr>
            <w:r>
              <w:t xml:space="preserve">A</w:t>
            </w:r>
            <w:r>
              <w:t xml:space="preserve"> </w:t>
            </w:r>
            <w:r>
              <w:rPr>
                <w:b/>
                <w:bCs/>
              </w:rPr>
              <w:t xml:space="preserve">nonlinear generalized additive model (GAM) analysis</w:t>
            </w:r>
            <w:r>
              <w:t xml:space="preserve"> </w:t>
            </w:r>
            <w:r>
              <w:t xml:space="preserve">lets the estimated exposure pattern vary flexibly over time rather than forcing a straight line; later entries may use</w:t>
            </w:r>
            <w:r>
              <w:t xml:space="preserve"> </w:t>
            </w:r>
            <w:r>
              <w:rPr>
                <w:b/>
                <w:bCs/>
              </w:rPr>
              <w:t xml:space="preserve">GAM</w:t>
            </w:r>
            <w:r>
              <w:t xml:space="preserve">.</w:t>
            </w:r>
          </w:p>
          <w:p>
            <w:pPr>
              <w:pStyle w:val="Compact"/>
              <w:numPr>
                <w:ilvl w:val="0"/>
                <w:numId w:val="1002"/>
              </w:numPr>
            </w:pPr>
            <w:r>
              <w:rPr>
                <w:b/>
                <w:bCs/>
              </w:rPr>
              <w:t xml:space="preserve">AR(1)</w:t>
            </w:r>
            <w:r>
              <w:t xml:space="preserve"> </w:t>
            </w:r>
            <w:r>
              <w:t xml:space="preserve">is a model for autocorrelation in which observations closer together in a sequence are expected to be more similar; the similarity decreases with separation.</w:t>
            </w:r>
          </w:p>
          <w:p>
            <w:pPr>
              <w:pStyle w:val="Compact"/>
              <w:numPr>
                <w:ilvl w:val="0"/>
                <w:numId w:val="1002"/>
              </w:numPr>
            </w:pPr>
            <w:r>
              <w:t xml:space="preserve">A</w:t>
            </w:r>
            <w:r>
              <w:t xml:space="preserve"> </w:t>
            </w:r>
            <w:r>
              <w:rPr>
                <w:b/>
                <w:bCs/>
              </w:rPr>
              <w:t xml:space="preserve">derivative</w:t>
            </w:r>
            <w:r>
              <w:t xml:space="preserve"> </w:t>
            </w:r>
            <w:r>
              <w:t xml:space="preserve">is the estimated rate at which a fitted curve is changing at a given point.</w:t>
            </w:r>
          </w:p>
          <w:p>
            <w:pPr>
              <w:pStyle w:val="Compact"/>
              <w:numPr>
                <w:ilvl w:val="0"/>
                <w:numId w:val="1002"/>
              </w:numPr>
            </w:pPr>
            <w:r>
              <w:t xml:space="preserve">A</w:t>
            </w:r>
            <w:r>
              <w:t xml:space="preserve"> </w:t>
            </w:r>
            <w:r>
              <w:rPr>
                <w:b/>
                <w:bCs/>
              </w:rPr>
              <w:t xml:space="preserve">Shapley allocation</w:t>
            </w:r>
            <w:r>
              <w:t xml:space="preserve"> </w:t>
            </w:r>
            <w:r>
              <w:t xml:space="preserve">distributes fitted-model variation among model components by averaging their added contribution across possible entry orders.</w:t>
            </w:r>
          </w:p>
          <w:p>
            <w:pPr>
              <w:pStyle w:val="Compact"/>
              <w:numPr>
                <w:ilvl w:val="0"/>
                <w:numId w:val="1002"/>
              </w:numPr>
            </w:pPr>
            <w:r>
              <w:t xml:space="preserve">A</w:t>
            </w:r>
            <w:r>
              <w:t xml:space="preserve"> </w:t>
            </w:r>
            <w:r>
              <w:rPr>
                <w:b/>
                <w:bCs/>
              </w:rPr>
              <w:t xml:space="preserve">back-transformed</w:t>
            </w:r>
            <w:r>
              <w:t xml:space="preserve"> </w:t>
            </w:r>
            <w:r>
              <w:t xml:space="preserve">quantity has been converted from the model’s transformed scale to an interpretable response-scale quantity, such as a ratio or time difference.</w:t>
            </w:r>
          </w:p>
          <w:p>
            <w:pPr>
              <w:pStyle w:val="Compact"/>
              <w:numPr>
                <w:ilvl w:val="0"/>
                <w:numId w:val="1002"/>
              </w:numPr>
            </w:pPr>
            <w:r>
              <w:t xml:space="preserve">A</w:t>
            </w:r>
            <w:r>
              <w:t xml:space="preserve"> </w:t>
            </w:r>
            <w:r>
              <w:rPr>
                <w:b/>
                <w:bCs/>
              </w:rPr>
              <w:t xml:space="preserve">95% confidence interval (95% CI)</w:t>
            </w:r>
            <w:r>
              <w:t xml:space="preserve"> </w:t>
            </w:r>
            <w:r>
              <w:t xml:space="preserve">gives the range of parameter values compatible with the estimate under the stated model and uncertainty procedure.</w:t>
            </w:r>
          </w:p>
          <w:p/>
        </w:tc>
      </w:tr>
    </w:tbl>
    <w:bookmarkEnd w:id="26"/>
    <w:bookmarkStart w:id="29" w:name="light-exposure-measures-named-in-entries"/>
    <w:p>
      <w:pPr>
        <w:pStyle w:val="berschrift2"/>
        <w:keepNext xmlns:w="http://schemas.openxmlformats.org/wordprocessingml/2006/main"/>
        <w:spacing xmlns:w="http://schemas.openxmlformats.org/wordprocessingml/2006/main" w:before="240" w:after="160" w:line="240" w:lineRule="auto"/>
      </w:pPr>
      <w:r>
        <w:t xml:space="preserve">Light-exposure measures named in entries</w:t>
      </w:r>
    </w:p>
    <w:tbl>
      <w:tblPr>
        <w:tblStyle w:val="Table"/>
        <w:tblW xmlns:w="http://schemas.openxmlformats.org/wordprocessingml/2006/main" w:type="dxa" w:w="9021"/>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blGrid xmlns:w="http://schemas.openxmlformats.org/wordprocessingml/2006/main">
        <w:gridCol xmlns:w="http://schemas.openxmlformats.org/wordprocessingml/2006/main" w:w="9021"/>
      </w:tblGrid>
      <w:tr>
        <w:trPr>
          <w:cantSplit/>
        </w:trPr>
        <w:tc>
          <w:tcPr>
            <w:tcW xmlns:w="http://schemas.openxmlformats.org/wordprocessingml/2006/main" w:type="dxa" w:w="9021"/>
            <w:shd w:color="auto" w:fill="ccf1e3" w:val="clear"/>
            <w:tcMar>
              <w:top w:w="92" w:type="dxa"/>
              <w:bottom w:w="92" w:type="dxa"/>
            </w:tcMar>
          </w:tcPr>
          <w:p>
            <w:pPr>
              <w:pStyle w:val="FirstParagraph"/>
              <w:spacing xmlns:w="http://schemas.openxmlformats.org/wordprocessingml/2006/main" w:before="0" w:after="0"/>
              <w:textAlignment xmlns:w="http://schemas.openxmlformats.org/wordprocessingml/2006/main" w:val="center"/>
            </w:pPr>
            <w:r>
              <w:drawing>
                <wp:inline>
                  <wp:extent cx="152400" cy="152400"/>
                  <wp:effectExtent b="0" l="0" r="0" t="0"/>
                  <wp:docPr descr="" title="" id="27" name="Picture"/>
                  <a:graphic>
                    <a:graphicData uri="http://schemas.openxmlformats.org/drawingml/2006/picture">
                      <pic:pic>
                        <pic:nvPicPr>
                          <pic:cNvPr descr="/Applications/quarto/share/formats/docx/tip.png" id="28"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Measure glossary</w:t>
            </w:r>
          </w:p>
        </w:tc>
      </w:tr>
      <w:tr>
        <w:trPr>
          <w:cantSplit/>
        </w:trPr>
        <w:tc>
          <w:tcPr>
            <w:tcW xmlns:w="http://schemas.openxmlformats.org/wordprocessingml/2006/main" w:type="dxa" w:w="9021"/>
            <w:tcMar>
              <w:top w:w="108" w:type="dxa"/>
              <w:bottom w:w="108" w:type="dxa"/>
            </w:tcMar>
          </w:tcPr>
          <w:p>
            <w:pPr>
              <w:pStyle w:val="Compact"/>
              <w:numPr>
                <w:ilvl w:val="0"/>
                <w:numId w:val="1003"/>
              </w:numPr>
            </w:pPr>
            <w:r>
              <w:rPr>
                <w:b/>
                <w:bCs/>
              </w:rPr>
              <w:t xml:space="preserve">Melanopic equivalent daylight illuminance (melEDI)</w:t>
            </w:r>
            <w:r>
              <w:t xml:space="preserve"> </w:t>
            </w:r>
            <w:r>
              <w:t xml:space="preserve">describes light in terms of its stimulation of the melanopsin pathway and is reported in lux.</w:t>
            </w:r>
          </w:p>
          <w:p>
            <w:pPr>
              <w:pStyle w:val="Compact"/>
              <w:numPr>
                <w:ilvl w:val="0"/>
                <w:numId w:val="1003"/>
              </w:numPr>
            </w:pPr>
            <w:r>
              <w:rPr>
                <w:b/>
                <w:bCs/>
              </w:rPr>
              <w:t xml:space="preserve">M10</w:t>
            </w:r>
            <w:r>
              <w:t xml:space="preserve"> </w:t>
            </w:r>
            <w:r>
              <w:t xml:space="preserve">and</w:t>
            </w:r>
            <w:r>
              <w:t xml:space="preserve"> </w:t>
            </w:r>
            <w:r>
              <w:rPr>
                <w:b/>
                <w:bCs/>
              </w:rPr>
              <w:t xml:space="preserve">L10</w:t>
            </w:r>
            <w:r>
              <w:t xml:space="preserve"> </w:t>
            </w:r>
            <w:r>
              <w:t xml:space="preserve">describe the brightest and darkest supported consecutive 10-hour windows, respectively.</w:t>
            </w:r>
          </w:p>
          <w:p>
            <w:pPr>
              <w:pStyle w:val="Compact"/>
              <w:numPr>
                <w:ilvl w:val="0"/>
                <w:numId w:val="1003"/>
              </w:numPr>
            </w:pPr>
            <w:r>
              <w:rPr>
                <w:b/>
                <w:bCs/>
              </w:rPr>
              <w:t xml:space="preserve">Melanopic daylight efficacy ratio (MDER)</w:t>
            </w:r>
            <w:r>
              <w:t xml:space="preserve"> </w:t>
            </w:r>
            <w:r>
              <w:t xml:space="preserve">is the mean of viable one-minute ratios of melEDI to photopic illuminance in the current analysis.</w:t>
            </w:r>
          </w:p>
          <w:p>
            <w:pPr>
              <w:pStyle w:val="Compact"/>
              <w:numPr>
                <w:ilvl w:val="0"/>
                <w:numId w:val="1003"/>
              </w:numPr>
            </w:pPr>
            <w:r>
              <w:rPr>
                <w:b/>
                <w:bCs/>
              </w:rPr>
              <w:t xml:space="preserve">Interdaily stability (IS)</w:t>
            </w:r>
            <w:r>
              <w:t xml:space="preserve"> </w:t>
            </w:r>
            <w:r>
              <w:t xml:space="preserve">describes regularity across days;</w:t>
            </w:r>
            <w:r>
              <w:t xml:space="preserve"> </w:t>
            </w:r>
            <w:r>
              <w:rPr>
                <w:b/>
                <w:bCs/>
              </w:rPr>
              <w:t xml:space="preserve">intradaily variability (IV)</w:t>
            </w:r>
            <w:r>
              <w:t xml:space="preserve"> </w:t>
            </w:r>
            <w:r>
              <w:t xml:space="preserve">describes fragmentation across adjacent hours within days.</w:t>
            </w:r>
          </w:p>
          <w:p>
            <w:pPr>
              <w:pStyle w:val="Compact"/>
              <w:numPr>
                <w:ilvl w:val="0"/>
                <w:numId w:val="1003"/>
              </w:numPr>
            </w:pPr>
            <w:r>
              <w:rPr>
                <w:b/>
                <w:bCs/>
              </w:rPr>
              <w:t xml:space="preserve">MCTQ</w:t>
            </w:r>
            <w:r>
              <w:t xml:space="preserve"> </w:t>
            </w:r>
            <w:r>
              <w:t xml:space="preserve">and</w:t>
            </w:r>
            <w:r>
              <w:t xml:space="preserve"> </w:t>
            </w:r>
            <w:r>
              <w:rPr>
                <w:b/>
                <w:bCs/>
              </w:rPr>
              <w:t xml:space="preserve">MEQ</w:t>
            </w:r>
            <w:r>
              <w:t xml:space="preserve"> </w:t>
            </w:r>
            <w:r>
              <w:t xml:space="preserve">are distinct chronotype measures: corrected midsleep timing from the Munich Chronotype Questionnaire and morningness preference from the Morningness–Eveningness Questionnaire.</w:t>
            </w:r>
          </w:p>
          <w:p>
            <w:pPr>
              <w:pStyle w:val="Compact"/>
              <w:numPr>
                <w:ilvl w:val="0"/>
                <w:numId w:val="1003"/>
              </w:numPr>
            </w:pPr>
            <w:r>
              <w:rPr>
                <w:b/>
                <w:bCs/>
              </w:rPr>
              <w:t xml:space="preserve">LEBA</w:t>
            </w:r>
            <w:r>
              <w:t xml:space="preserve"> </w:t>
            </w:r>
            <w:r>
              <w:t xml:space="preserve">is the Light Exposure Behaviour Assessment, and</w:t>
            </w:r>
            <w:r>
              <w:t xml:space="preserve"> </w:t>
            </w:r>
            <w:r>
              <w:rPr>
                <w:b/>
                <w:bCs/>
              </w:rPr>
              <w:t xml:space="preserve">VLSQ-8</w:t>
            </w:r>
            <w:r>
              <w:t xml:space="preserve"> </w:t>
            </w:r>
            <w:r>
              <w:t xml:space="preserve">is an eight-item self-report measure of visual light sensitivity.</w:t>
            </w:r>
          </w:p>
          <w:p/>
        </w:tc>
      </w:tr>
    </w:tbl>
    <w:bookmarkEnd w:id="29"/>
    <w:bookmarkEnd w:id="30"/>
    <w:bookmarkStart w:id="95" w:name="scientific-deviation"/>
    <w:p>
      <w:pPr>
        <w:pStyle w:val="berschrift1"/>
        <w:keepNext xmlns:w="http://schemas.openxmlformats.org/wordprocessingml/2006/main"/>
        <w:spacing xmlns:w="http://schemas.openxmlformats.org/wordprocessingml/2006/main" w:before="240" w:after="160" w:line="240" w:lineRule="auto"/>
      </w:pPr>
      <w:r>
        <w:t xml:space="preserve">Current scientific deviations</w:t>
      </w:r>
    </w:p>
    <w:p>
      <w:pPr>
        <w:pStyle w:val="FirstParagraph"/>
      </w:pPr>
      <w:r>
        <w:t xml:space="preserve">These entries describe changes relevant to what was measured, analysed, or inferred. They are grouped by their role in the scientific analysis, not by the date on which the difference was documented.</w:t>
      </w:r>
    </w:p>
    <w:bookmarkStart w:id="37" w:name="X0af19af829cad5ab4d5f9f19bae969a1d4fe428"/>
    <w:p>
      <w:pPr>
        <w:pStyle w:val="berschrift2"/>
        <w:keepNext xmlns:w="http://schemas.openxmlformats.org/wordprocessingml/2006/main"/>
        <w:spacing xmlns:w="http://schemas.openxmlformats.org/wordprocessingml/2006/main" w:before="240" w:after="160" w:line="240" w:lineRule="auto"/>
      </w:pPr>
      <w:r>
        <w:t xml:space="preserve">Study population, samples, placement, and context</w:t>
      </w:r>
    </w:p>
    <w:bookmarkStart w:id="31" w:name="all-hypotheses-placement"/>
    <w:p>
      <w:pPr>
        <w:pStyle w:val="berschrift3"/>
        <w:keepNext xmlns:w="http://schemas.openxmlformats.org/wordprocessingml/2006/main"/>
        <w:spacing xmlns:w="http://schemas.openxmlformats.org/wordprocessingml/2006/main" w:before="240" w:after="160" w:line="240" w:lineRule="auto"/>
      </w:pPr>
      <w:r>
        <w:t xml:space="preserve">All hypotheses; placement</w:t>
      </w:r>
    </w:p>
    <w:p>
      <w:pPr>
        <w:pStyle w:val="FirstParagraph"/>
      </w:pPr>
      <w:r>
        <w:rPr>
          <w:b/>
          <w:bCs/>
        </w:rPr>
        <w:t xml:space="preserve">Topic.</w:t>
      </w:r>
      <w:r>
        <w:t xml:space="preserve"> </w:t>
      </w:r>
      <w:r>
        <w:t xml:space="preserve">All hypotheses; placement</w:t>
      </w:r>
    </w:p>
    <w:p>
      <w:pPr>
        <w:pStyle w:val="Textkrper"/>
      </w:pPr>
      <w:r>
        <w:rPr>
          <w:b/>
          <w:bCs/>
        </w:rPr>
        <w:t xml:space="preserve">Preregistered or expected.</w:t>
      </w:r>
      <w:r>
        <w:t xml:space="preserve"> </w:t>
      </w:r>
      <w:r>
        <w:t xml:space="preserve">Chest data primary; repeat with glasses for robustness</w:t>
      </w:r>
    </w:p>
    <w:p>
      <w:pPr>
        <w:pStyle w:val="Textkrper"/>
      </w:pPr>
      <w:r>
        <w:rPr>
          <w:b/>
          <w:bCs/>
        </w:rPr>
        <w:t xml:space="preserve">Current analysis.</w:t>
      </w:r>
      <w:r>
        <w:t xml:space="preserve"> </w:t>
      </w:r>
      <w:r>
        <w:t xml:space="preserve">Near-eye glasses measurements are primary for the ocular-exposure estimand. Chest measurements are complementary and are compared on placement-matched samples when a direct placement comparison is shown.</w:t>
      </w:r>
    </w:p>
    <w:p>
      <w:pPr>
        <w:pStyle w:val="Textkrper"/>
      </w:pPr>
      <w:r>
        <w:rPr>
          <w:b/>
          <w:bCs/>
        </w:rPr>
        <w:t xml:space="preserve">Why.</w:t>
      </w:r>
      <w:r>
        <w:t xml:space="preserve"> </w:t>
      </w:r>
      <w:r>
        <w:t xml:space="preserve">The placements measure related but non-interchangeable light fields, so simple pooling or unmatched identity comparisons are not valid.</w:t>
      </w:r>
    </w:p>
    <w:p>
      <w:pPr>
        <w:pStyle w:val="Textkrper"/>
      </w:pPr>
      <w:r>
        <w:rPr>
          <w:b/>
          <w:bCs/>
        </w:rPr>
        <w:t xml:space="preserve">Affected hypotheses.</w:t>
      </w:r>
      <w:r>
        <w:t xml:space="preserve"> </w:t>
      </w:r>
      <w:r>
        <w:t xml:space="preserve">All hypotheses (H01–H11)</w:t>
      </w:r>
    </w:p>
    <w:p>
      <w:pPr>
        <w:pStyle w:val="Textkrper"/>
      </w:pPr>
      <w:r>
        <w:rPr>
          <w:b/>
          <w:bCs/>
        </w:rPr>
        <w:t xml:space="preserve">What this means for interpretation.</w:t>
      </w:r>
      <w:r>
        <w:t xml:space="preserve"> </w:t>
      </w:r>
      <w:r>
        <w:t xml:space="preserve">Primary conclusions come from near-eye data; chest evidence is labelled complementary and does not replace the primary estimand.</w:t>
      </w:r>
    </w:p>
    <w:bookmarkEnd w:id="31"/>
    <w:bookmarkStart w:id="32" w:name="Xa97050e70d412ff32bb5102511c3c50e9a45aeb"/>
    <w:p>
      <w:pPr>
        <w:pStyle w:val="berschrift3"/>
        <w:keepNext xmlns:w="http://schemas.openxmlformats.org/wordprocessingml/2006/main"/>
        <w:spacing xmlns:w="http://schemas.openxmlformats.org/wordprocessingml/2006/main" w:before="240" w:after="160" w:line="240" w:lineRule="auto"/>
      </w:pPr>
      <w:r>
        <w:t xml:space="preserve">Site sample size and placement availability</w:t>
      </w:r>
    </w:p>
    <w:p>
      <w:pPr>
        <w:pStyle w:val="FirstParagraph"/>
      </w:pPr>
      <w:r>
        <w:rPr>
          <w:b/>
          <w:bCs/>
        </w:rPr>
        <w:t xml:space="preserve">Topic.</w:t>
      </w:r>
      <w:r>
        <w:t xml:space="preserve"> </w:t>
      </w:r>
      <w:r>
        <w:t xml:space="preserve">Site sample size and placement availability</w:t>
      </w:r>
    </w:p>
    <w:p>
      <w:pPr>
        <w:pStyle w:val="Textkrper"/>
      </w:pPr>
      <w:r>
        <w:rPr>
          <w:b/>
          <w:bCs/>
        </w:rPr>
        <w:t xml:space="preserve">Preregistered or expected.</w:t>
      </w:r>
      <w:r>
        <w:t xml:space="preserve"> </w:t>
      </w:r>
      <w:r>
        <w:t xml:space="preserve">Target 15-30 participants per site using all eligible repository participants</w:t>
      </w:r>
    </w:p>
    <w:p>
      <w:pPr>
        <w:pStyle w:val="Textkrper"/>
      </w:pPr>
      <w:r>
        <w:rPr>
          <w:b/>
          <w:bCs/>
        </w:rPr>
        <w:t xml:space="preserve">Current analysis.</w:t>
      </w:r>
      <w:r>
        <w:t xml:space="preserve"> </w:t>
      </w:r>
      <w:r>
        <w:t xml:space="preserve">Recruitment and placement availability remain uneven by site. Every reported hypothesis analysis now reports its exact participants, participant-days or participant-hours, observations, placements, and sites rather than presenting one universal sample size.</w:t>
      </w:r>
    </w:p>
    <w:p>
      <w:pPr>
        <w:pStyle w:val="Textkrper"/>
      </w:pPr>
      <w:r>
        <w:rPr>
          <w:b/>
          <w:bCs/>
        </w:rPr>
        <w:t xml:space="preserve">Why.</w:t>
      </w:r>
      <w:r>
        <w:t xml:space="preserve"> </w:t>
      </w:r>
      <w:r>
        <w:t xml:space="preserve">Uneven support is an observed feature of the study design and cannot be repaired analytically; exact model-specific denominators and complementary-placement labels are the specified response.</w:t>
      </w:r>
    </w:p>
    <w:p>
      <w:pPr>
        <w:pStyle w:val="Textkrper"/>
      </w:pPr>
      <w:r>
        <w:rPr>
          <w:b/>
          <w:bCs/>
        </w:rPr>
        <w:t xml:space="preserve">Affected hypotheses.</w:t>
      </w:r>
      <w:r>
        <w:t xml:space="preserve"> </w:t>
      </w:r>
      <w:r>
        <w:t xml:space="preserve">All hypotheses (H01–H11)</w:t>
      </w:r>
    </w:p>
    <w:p>
      <w:pPr>
        <w:pStyle w:val="Textkrper"/>
      </w:pPr>
      <w:r>
        <w:rPr>
          <w:b/>
          <w:bCs/>
        </w:rPr>
        <w:t xml:space="preserve">What this means for interpretation.</w:t>
      </w:r>
      <w:r>
        <w:t xml:space="preserve"> </w:t>
      </w:r>
      <w:r>
        <w:t xml:space="preserve">Site and placement comparisons must be interpreted with their model-specific support, especially for Munich (DE), San José (CR), and glasses-versus-chest comparisons.</w:t>
      </w:r>
    </w:p>
    <w:bookmarkEnd w:id="32"/>
    <w:bookmarkStart w:id="33" w:name="metric-construct-full-day-and-sleep"/>
    <w:p>
      <w:pPr>
        <w:pStyle w:val="berschrift3"/>
        <w:keepNext xmlns:w="http://schemas.openxmlformats.org/wordprocessingml/2006/main"/>
        <w:spacing xmlns:w="http://schemas.openxmlformats.org/wordprocessingml/2006/main" w:before="240" w:after="160" w:line="240" w:lineRule="auto"/>
      </w:pPr>
      <w:r>
        <w:t xml:space="preserve">Metric construct; full-day and sleep</w:t>
      </w:r>
    </w:p>
    <w:p>
      <w:pPr>
        <w:pStyle w:val="FirstParagraph"/>
      </w:pPr>
      <w:r>
        <w:rPr>
          <w:b/>
          <w:bCs/>
        </w:rPr>
        <w:t xml:space="preserve">Topic.</w:t>
      </w:r>
      <w:r>
        <w:t xml:space="preserve"> </w:t>
      </w:r>
      <w:r>
        <w:t xml:space="preserve">Metric construct; full-day and sleep</w:t>
      </w:r>
    </w:p>
    <w:p>
      <w:pPr>
        <w:pStyle w:val="Textkrper"/>
      </w:pPr>
      <w:r>
        <w:rPr>
          <w:b/>
          <w:bCs/>
        </w:rPr>
        <w:t xml:space="preserve">Preregistered or expected.</w:t>
      </w:r>
      <w:r>
        <w:t xml:space="preserve"> </w:t>
      </w:r>
      <w:r>
        <w:t xml:space="preserve">The intended 24-hour environmental-light record combines worn near-eye waking measurements with bedside sleep-environment measurements during the diary-defined sleep window</w:t>
      </w:r>
    </w:p>
    <w:p>
      <w:pPr>
        <w:pStyle w:val="Textkrper"/>
      </w:pPr>
      <w:r>
        <w:rPr>
          <w:b/>
          <w:bCs/>
        </w:rPr>
        <w:t xml:space="preserve">Current analysis.</w:t>
      </w:r>
      <w:r>
        <w:t xml:space="preserve"> </w:t>
      </w:r>
      <w:r>
        <w:t xml:space="preserve">The full-day hybrid record combines worn waking measurements with retained bedside sleep-environment measurements and is described explicitly as such.</w:t>
      </w:r>
    </w:p>
    <w:p>
      <w:pPr>
        <w:pStyle w:val="Textkrper"/>
      </w:pPr>
      <w:r>
        <w:rPr>
          <w:b/>
          <w:bCs/>
        </w:rPr>
        <w:t xml:space="preserve">Why.</w:t>
      </w:r>
      <w:r>
        <w:t xml:space="preserve"> </w:t>
      </w:r>
      <w:r>
        <w:t xml:space="preserve">This preserves the practical 24-hour environmental record without mislabelling sleep values as ocular exposure.</w:t>
      </w:r>
    </w:p>
    <w:p>
      <w:pPr>
        <w:pStyle w:val="Textkrper"/>
      </w:pPr>
      <w:r>
        <w:rPr>
          <w:b/>
          <w:bCs/>
        </w:rPr>
        <w:t xml:space="preserve">Affected hypotheses.</w:t>
      </w:r>
      <w:r>
        <w:t xml:space="preserve"> </w:t>
      </w:r>
      <w:r>
        <w:t xml:space="preserve">All hypotheses (H01–H11)</w:t>
      </w:r>
    </w:p>
    <w:p>
      <w:pPr>
        <w:pStyle w:val="Textkrper"/>
      </w:pPr>
      <w:r>
        <w:rPr>
          <w:b/>
          <w:bCs/>
        </w:rPr>
        <w:t xml:space="preserve">What this means for interpretation.</w:t>
      </w:r>
      <w:r>
        <w:t xml:space="preserve"> </w:t>
      </w:r>
      <w:r>
        <w:t xml:space="preserve">Full-day metrics are hybrid personal/environmental summaries; sleep-specific interpretations remain environmental.</w:t>
      </w:r>
    </w:p>
    <w:bookmarkEnd w:id="33"/>
    <w:bookmarkStart w:id="34" w:name="placement-pooling"/>
    <w:p>
      <w:pPr>
        <w:pStyle w:val="berschrift3"/>
        <w:keepNext xmlns:w="http://schemas.openxmlformats.org/wordprocessingml/2006/main"/>
        <w:spacing xmlns:w="http://schemas.openxmlformats.org/wordprocessingml/2006/main" w:before="240" w:after="160" w:line="240" w:lineRule="auto"/>
      </w:pPr>
      <w:r>
        <w:t xml:space="preserve">Placement pooling</w:t>
      </w:r>
    </w:p>
    <w:p>
      <w:pPr>
        <w:pStyle w:val="FirstParagraph"/>
      </w:pPr>
      <w:r>
        <w:rPr>
          <w:b/>
          <w:bCs/>
        </w:rPr>
        <w:t xml:space="preserve">Topic.</w:t>
      </w:r>
      <w:r>
        <w:t xml:space="preserve"> </w:t>
      </w:r>
      <w:r>
        <w:t xml:space="preserve">Placement pooling</w:t>
      </w:r>
    </w:p>
    <w:p>
      <w:pPr>
        <w:pStyle w:val="Textkrper"/>
      </w:pPr>
      <w:r>
        <w:rPr>
          <w:b/>
          <w:bCs/>
        </w:rPr>
        <w:t xml:space="preserve">Preregistered or expected.</w:t>
      </w:r>
      <w:r>
        <w:t xml:space="preserve"> </w:t>
      </w:r>
      <w:r>
        <w:t xml:space="preserve">No pooled placement model was preregistered; chest was primary and glasses a robustness repeat</w:t>
      </w:r>
    </w:p>
    <w:p>
      <w:pPr>
        <w:pStyle w:val="Textkrper"/>
      </w:pPr>
      <w:r>
        <w:rPr>
          <w:b/>
          <w:bCs/>
        </w:rPr>
        <w:t xml:space="preserve">Current analysis.</w:t>
      </w:r>
      <w:r>
        <w:t xml:space="preserve"> </w:t>
      </w:r>
      <w:r>
        <w:t xml:space="preserve">Simple pooling of near-eye and chest measurements is rejected; placements retain separate estimands.</w:t>
      </w:r>
    </w:p>
    <w:p>
      <w:pPr>
        <w:pStyle w:val="Textkrper"/>
      </w:pPr>
      <w:r>
        <w:rPr>
          <w:b/>
          <w:bCs/>
        </w:rPr>
        <w:t xml:space="preserve">Why.</w:t>
      </w:r>
      <w:r>
        <w:t xml:space="preserve"> </w:t>
      </w:r>
      <w:r>
        <w:t xml:space="preserve">The placements differ systematically and are not duplicate measures of one interchangeable quantity.</w:t>
      </w:r>
    </w:p>
    <w:p>
      <w:pPr>
        <w:pStyle w:val="Textkrper"/>
      </w:pPr>
      <w:r>
        <w:rPr>
          <w:b/>
          <w:bCs/>
        </w:rPr>
        <w:t xml:space="preserve">Affected hypotheses.</w:t>
      </w:r>
      <w:r>
        <w:t xml:space="preserve"> </w:t>
      </w:r>
      <w:r>
        <w:t xml:space="preserve">All hypotheses (H01–H11)</w:t>
      </w:r>
    </w:p>
    <w:p>
      <w:pPr>
        <w:pStyle w:val="Textkrper"/>
      </w:pPr>
      <w:r>
        <w:rPr>
          <w:b/>
          <w:bCs/>
        </w:rPr>
        <w:t xml:space="preserve">What this means for interpretation.</w:t>
      </w:r>
      <w:r>
        <w:t xml:space="preserve"> </w:t>
      </w:r>
      <w:r>
        <w:t xml:space="preserve">No pooled placement claim is permitted.</w:t>
      </w:r>
    </w:p>
    <w:bookmarkEnd w:id="34"/>
    <w:bookmarkStart w:id="35" w:name="chest-complementary-analysis"/>
    <w:p>
      <w:pPr>
        <w:pStyle w:val="berschrift3"/>
        <w:keepNext xmlns:w="http://schemas.openxmlformats.org/wordprocessingml/2006/main"/>
        <w:spacing xmlns:w="http://schemas.openxmlformats.org/wordprocessingml/2006/main" w:before="240" w:after="160" w:line="240" w:lineRule="auto"/>
      </w:pPr>
      <w:r>
        <w:t xml:space="preserve">Chest complementary analysis</w:t>
      </w:r>
    </w:p>
    <w:p>
      <w:pPr>
        <w:pStyle w:val="FirstParagraph"/>
      </w:pPr>
      <w:r>
        <w:rPr>
          <w:b/>
          <w:bCs/>
        </w:rPr>
        <w:t xml:space="preserve">Topic.</w:t>
      </w:r>
      <w:r>
        <w:t xml:space="preserve"> </w:t>
      </w:r>
      <w:r>
        <w:t xml:space="preserve">Chest complementary analysis</w:t>
      </w:r>
    </w:p>
    <w:p>
      <w:pPr>
        <w:pStyle w:val="Textkrper"/>
      </w:pPr>
      <w:r>
        <w:rPr>
          <w:b/>
          <w:bCs/>
        </w:rPr>
        <w:t xml:space="preserve">Preregistered or expected.</w:t>
      </w:r>
      <w:r>
        <w:t xml:space="preserve"> </w:t>
      </w:r>
      <w:r>
        <w:t xml:space="preserve">Registered glasses analysis was a robustness repeat</w:t>
      </w:r>
    </w:p>
    <w:p>
      <w:pPr>
        <w:pStyle w:val="Textkrper"/>
      </w:pPr>
      <w:r>
        <w:rPr>
          <w:b/>
          <w:bCs/>
        </w:rPr>
        <w:t xml:space="preserve">Current analysis.</w:t>
      </w:r>
      <w:r>
        <w:t xml:space="preserve"> </w:t>
      </w:r>
      <w:r>
        <w:t xml:space="preserve">Direct near-eye/chest displays use placement-matched participant, local-date, and clock keys, while chest remains complementary in all-available analyses.</w:t>
      </w:r>
    </w:p>
    <w:p>
      <w:pPr>
        <w:pStyle w:val="Textkrper"/>
      </w:pPr>
      <w:r>
        <w:rPr>
          <w:b/>
          <w:bCs/>
        </w:rPr>
        <w:t xml:space="preserve">Why.</w:t>
      </w:r>
      <w:r>
        <w:t xml:space="preserve"> </w:t>
      </w:r>
      <w:r>
        <w:t xml:space="preserve">Matching makes the compared placements refer to the same observed periods and avoids conflating placement with sample composition.</w:t>
      </w:r>
    </w:p>
    <w:p>
      <w:pPr>
        <w:pStyle w:val="Textkrper"/>
      </w:pPr>
      <w:r>
        <w:rPr>
          <w:b/>
          <w:bCs/>
        </w:rPr>
        <w:t xml:space="preserve">Affected hypotheses.</w:t>
      </w:r>
      <w:r>
        <w:t xml:space="preserve"> </w:t>
      </w:r>
      <w:r>
        <w:t xml:space="preserve">All hypotheses (H01–H11)</w:t>
      </w:r>
    </w:p>
    <w:p>
      <w:pPr>
        <w:pStyle w:val="Textkrper"/>
      </w:pPr>
      <w:r>
        <w:rPr>
          <w:b/>
          <w:bCs/>
        </w:rPr>
        <w:t xml:space="preserve">What this means for interpretation.</w:t>
      </w:r>
      <w:r>
        <w:t xml:space="preserve"> </w:t>
      </w:r>
      <w:r>
        <w:t xml:space="preserve">Matched comparisons describe placement sensitivity, not equivalence, and unmatched all-available estimates are not plotted against each other as identities.</w:t>
      </w:r>
    </w:p>
    <w:bookmarkEnd w:id="35"/>
    <w:bookmarkStart w:id="36" w:name="sleep-period-construct-language"/>
    <w:p>
      <w:pPr>
        <w:pStyle w:val="berschrift3"/>
        <w:keepNext xmlns:w="http://schemas.openxmlformats.org/wordprocessingml/2006/main"/>
        <w:spacing xmlns:w="http://schemas.openxmlformats.org/wordprocessingml/2006/main" w:before="240" w:after="160" w:line="240" w:lineRule="auto"/>
      </w:pPr>
      <w:r>
        <w:t xml:space="preserve">Sleep-period construct language</w:t>
      </w:r>
    </w:p>
    <w:p>
      <w:pPr>
        <w:pStyle w:val="FirstParagraph"/>
      </w:pPr>
      <w:r>
        <w:rPr>
          <w:b/>
          <w:bCs/>
        </w:rPr>
        <w:t xml:space="preserve">Topic.</w:t>
      </w:r>
      <w:r>
        <w:t xml:space="preserve"> </w:t>
      </w:r>
      <w:r>
        <w:t xml:space="preserve">Sleep-period construct language</w:t>
      </w:r>
    </w:p>
    <w:p>
      <w:pPr>
        <w:pStyle w:val="Textkrper"/>
      </w:pPr>
      <w:r>
        <w:rPr>
          <w:b/>
          <w:bCs/>
        </w:rPr>
        <w:t xml:space="preserve">Preregistered or expected.</w:t>
      </w:r>
      <w:r>
        <w:t xml:space="preserve"> </w:t>
      </w:r>
      <w:r>
        <w:t xml:space="preserve">Registered outcomes referred to chest-mounted measurements, including sleep metrics</w:t>
      </w:r>
    </w:p>
    <w:p>
      <w:pPr>
        <w:pStyle w:val="Textkrper"/>
      </w:pPr>
      <w:r>
        <w:rPr>
          <w:b/>
          <w:bCs/>
        </w:rPr>
        <w:t xml:space="preserve">Current analysis.</w:t>
      </w:r>
      <w:r>
        <w:t xml:space="preserve"> </w:t>
      </w:r>
      <w:r>
        <w:t xml:space="preserve">Retained sleep-period logger values are described as bedside sleep-environment exposure.</w:t>
      </w:r>
    </w:p>
    <w:p>
      <w:pPr>
        <w:pStyle w:val="Textkrper"/>
      </w:pPr>
      <w:r>
        <w:rPr>
          <w:b/>
          <w:bCs/>
        </w:rPr>
        <w:t xml:space="preserve">Why.</w:t>
      </w:r>
      <w:r>
        <w:t xml:space="preserve"> </w:t>
      </w:r>
      <w:r>
        <w:t xml:space="preserve">This language matches what the logger can measure when wear is not verified during sleep.</w:t>
      </w:r>
    </w:p>
    <w:p>
      <w:pPr>
        <w:pStyle w:val="Textkrper"/>
      </w:pPr>
      <w:r>
        <w:rPr>
          <w:b/>
          <w:bCs/>
        </w:rPr>
        <w:t xml:space="preserve">Affected hypotheses.</w:t>
      </w:r>
      <w:r>
        <w:t xml:space="preserve"> </w:t>
      </w:r>
      <w:r>
        <w:t xml:space="preserve">All hypotheses (H01–H11)</w:t>
      </w:r>
    </w:p>
    <w:p>
      <w:pPr>
        <w:pStyle w:val="Textkrper"/>
      </w:pPr>
      <w:r>
        <w:rPr>
          <w:b/>
          <w:bCs/>
        </w:rPr>
        <w:t xml:space="preserve">What this means for interpretation.</w:t>
      </w:r>
      <w:r>
        <w:t xml:space="preserve"> </w:t>
      </w:r>
      <w:r>
        <w:t xml:space="preserve">Sleep-period results must not be called ocular exposure.</w:t>
      </w:r>
    </w:p>
    <w:bookmarkEnd w:id="36"/>
    <w:bookmarkEnd w:id="37"/>
    <w:bookmarkStart w:id="47" w:name="Xac5f50abe3d9a461d55072d7a6a2f49bc016b14"/>
    <w:p>
      <w:pPr>
        <w:pStyle w:val="berschrift2"/>
        <w:keepNext xmlns:w="http://schemas.openxmlformats.org/wordprocessingml/2006/main"/>
        <w:spacing xmlns:w="http://schemas.openxmlformats.org/wordprocessingml/2006/main" w:before="240" w:after="160" w:line="240" w:lineRule="auto"/>
      </w:pPr>
      <w:r>
        <w:t xml:space="preserve">Data preparation, timing, state, and support</w:t>
      </w:r>
    </w:p>
    <w:bookmarkStart w:id="38" w:name="preprocessing-non-wear"/>
    <w:p>
      <w:pPr>
        <w:pStyle w:val="berschrift3"/>
        <w:keepNext xmlns:w="http://schemas.openxmlformats.org/wordprocessingml/2006/main"/>
        <w:spacing xmlns:w="http://schemas.openxmlformats.org/wordprocessingml/2006/main" w:before="240" w:after="160" w:line="240" w:lineRule="auto"/>
      </w:pPr>
      <w:r>
        <w:t xml:space="preserve">Preprocessing; non-wear</w:t>
      </w:r>
    </w:p>
    <w:p>
      <w:pPr>
        <w:pStyle w:val="FirstParagraph"/>
      </w:pPr>
      <w:r>
        <w:rPr>
          <w:b/>
          <w:bCs/>
        </w:rPr>
        <w:t xml:space="preserve">Topic.</w:t>
      </w:r>
      <w:r>
        <w:t xml:space="preserve"> </w:t>
      </w:r>
      <w:r>
        <w:t xml:space="preserve">Preprocessing; non-wear</w:t>
      </w:r>
    </w:p>
    <w:p>
      <w:pPr>
        <w:pStyle w:val="Textkrper"/>
      </w:pPr>
      <w:r>
        <w:rPr>
          <w:b/>
          <w:bCs/>
        </w:rPr>
        <w:t xml:space="preserve">Preregistered or expected.</w:t>
      </w:r>
      <w:r>
        <w:t xml:space="preserve"> </w:t>
      </w:r>
      <w:r>
        <w:t xml:space="preserve">Remove non-wear periods identified by device logs</w:t>
      </w:r>
    </w:p>
    <w:p>
      <w:pPr>
        <w:pStyle w:val="Textkrper"/>
      </w:pPr>
      <w:r>
        <w:rPr>
          <w:b/>
          <w:bCs/>
        </w:rPr>
        <w:t xml:space="preserve">Current analysis.</w:t>
      </w:r>
      <w:r>
        <w:t xml:space="preserve"> </w:t>
      </w:r>
      <w:r>
        <w:t xml:space="preserve">Logged non-wear outside reported sleep is set to missing, whereas logger values during the reported sleep interval are retained as measurements of the sleep environment and are not described as worn ocular exposure.</w:t>
      </w:r>
    </w:p>
    <w:p>
      <w:pPr>
        <w:pStyle w:val="Textkrper"/>
      </w:pPr>
      <w:r>
        <w:rPr>
          <w:b/>
          <w:bCs/>
        </w:rPr>
        <w:t xml:space="preserve">Why.</w:t>
      </w:r>
      <w:r>
        <w:t xml:space="preserve"> </w:t>
      </w:r>
      <w:r>
        <w:t xml:space="preserve">The retained sleep values answer a different construct question from waking personal exposure; the placement decision and reader reports now distinguish those constructs.</w:t>
      </w:r>
    </w:p>
    <w:p>
      <w:pPr>
        <w:pStyle w:val="Textkrper"/>
      </w:pPr>
      <w:r>
        <w:rPr>
          <w:b/>
          <w:bCs/>
        </w:rPr>
        <w:t xml:space="preserve">Affected hypotheses.</w:t>
      </w:r>
      <w:r>
        <w:t xml:space="preserve"> </w:t>
      </w:r>
      <w:r>
        <w:t xml:space="preserve">All hypotheses (H01–H11)</w:t>
      </w:r>
    </w:p>
    <w:p>
      <w:pPr>
        <w:pStyle w:val="Textkrper"/>
      </w:pPr>
      <w:r>
        <w:rPr>
          <w:b/>
          <w:bCs/>
        </w:rPr>
        <w:t xml:space="preserve">What this means for interpretation.</w:t>
      </w:r>
      <w:r>
        <w:t xml:space="preserve"> </w:t>
      </w:r>
      <w:r>
        <w:t xml:space="preserve">Sleep-environment results describe light at the logger location during attempted sleep, not verified eye-level exposure while the device was worn.</w:t>
      </w:r>
    </w:p>
    <w:bookmarkEnd w:id="38"/>
    <w:bookmarkStart w:id="39" w:name="preprocessing-sleep-windows"/>
    <w:p>
      <w:pPr>
        <w:pStyle w:val="berschrift3"/>
        <w:keepNext xmlns:w="http://schemas.openxmlformats.org/wordprocessingml/2006/main"/>
        <w:spacing xmlns:w="http://schemas.openxmlformats.org/wordprocessingml/2006/main" w:before="240" w:after="160" w:line="240" w:lineRule="auto"/>
      </w:pPr>
      <w:r>
        <w:t xml:space="preserve">Preprocessing; sleep windows</w:t>
      </w:r>
    </w:p>
    <w:p>
      <w:pPr>
        <w:pStyle w:val="FirstParagraph"/>
      </w:pPr>
      <w:r>
        <w:rPr>
          <w:b/>
          <w:bCs/>
        </w:rPr>
        <w:t xml:space="preserve">Topic.</w:t>
      </w:r>
      <w:r>
        <w:t xml:space="preserve"> </w:t>
      </w:r>
      <w:r>
        <w:t xml:space="preserve">Preprocessing; sleep windows</w:t>
      </w:r>
    </w:p>
    <w:p>
      <w:pPr>
        <w:pStyle w:val="Textkrper"/>
      </w:pPr>
      <w:r>
        <w:rPr>
          <w:b/>
          <w:bCs/>
        </w:rPr>
        <w:t xml:space="preserve">Preregistered or expected.</w:t>
      </w:r>
      <w:r>
        <w:t xml:space="preserve"> </w:t>
      </w:r>
      <w:r>
        <w:t xml:space="preserve">Registered rule refers to sleep but does not define attempted-sleep versus estimated-onset boundary</w:t>
      </w:r>
    </w:p>
    <w:p>
      <w:pPr>
        <w:pStyle w:val="Textkrper"/>
      </w:pPr>
      <w:r>
        <w:rPr>
          <w:b/>
          <w:bCs/>
        </w:rPr>
        <w:t xml:space="preserve">Current analysis.</w:t>
      </w:r>
      <w:r>
        <w:t xml:space="preserve"> </w:t>
      </w:r>
      <w:r>
        <w:t xml:space="preserve">Attempted-sleep time is the operational boundary for sleep-environment and pre-sleep metrics rather than estimated physiological sleep onset.</w:t>
      </w:r>
    </w:p>
    <w:p>
      <w:pPr>
        <w:pStyle w:val="Textkrper"/>
      </w:pPr>
      <w:r>
        <w:rPr>
          <w:b/>
          <w:bCs/>
        </w:rPr>
        <w:t xml:space="preserve">Why.</w:t>
      </w:r>
      <w:r>
        <w:t xml:space="preserve"> </w:t>
      </w:r>
      <w:r>
        <w:t xml:space="preserve">Attempted sleep aligns the analysed interval with the intention to sleep and is now defined consistently in preparation and reader-facing methods.</w:t>
      </w:r>
    </w:p>
    <w:p>
      <w:pPr>
        <w:pStyle w:val="Textkrper"/>
      </w:pPr>
      <w:r>
        <w:rPr>
          <w:b/>
          <w:bCs/>
        </w:rPr>
        <w:t xml:space="preserve">Affected hypotheses.</w:t>
      </w:r>
      <w:r>
        <w:t xml:space="preserve"> </w:t>
      </w:r>
      <w:r>
        <w:t xml:space="preserve">All hypotheses (H01–H11)</w:t>
      </w:r>
    </w:p>
    <w:p>
      <w:pPr>
        <w:pStyle w:val="Textkrper"/>
      </w:pPr>
      <w:r>
        <w:rPr>
          <w:b/>
          <w:bCs/>
        </w:rPr>
        <w:t xml:space="preserve">What this means for interpretation.</w:t>
      </w:r>
      <w:r>
        <w:t xml:space="preserve"> </w:t>
      </w:r>
      <w:r>
        <w:t xml:space="preserve">Sleep and pre-sleep denominators refer to attempted sleep; they should not be interpreted as intervals anchored to measured sleep onset.</w:t>
      </w:r>
    </w:p>
    <w:bookmarkEnd w:id="39"/>
    <w:bookmarkStart w:id="40" w:name="preprocessing-saturation-boundary"/>
    <w:p>
      <w:pPr>
        <w:pStyle w:val="berschrift3"/>
        <w:keepNext xmlns:w="http://schemas.openxmlformats.org/wordprocessingml/2006/main"/>
        <w:spacing xmlns:w="http://schemas.openxmlformats.org/wordprocessingml/2006/main" w:before="240" w:after="160" w:line="240" w:lineRule="auto"/>
      </w:pPr>
      <w:r>
        <w:t xml:space="preserve">Preprocessing saturation boundary</w:t>
      </w:r>
    </w:p>
    <w:p>
      <w:pPr>
        <w:pStyle w:val="FirstParagraph"/>
      </w:pPr>
      <w:r>
        <w:rPr>
          <w:b/>
          <w:bCs/>
        </w:rPr>
        <w:t xml:space="preserve">Topic.</w:t>
      </w:r>
      <w:r>
        <w:t xml:space="preserve"> </w:t>
      </w:r>
      <w:r>
        <w:t xml:space="preserve">Preprocessing saturation boundary</w:t>
      </w:r>
    </w:p>
    <w:p>
      <w:pPr>
        <w:pStyle w:val="Textkrper"/>
      </w:pPr>
      <w:r>
        <w:rPr>
          <w:b/>
          <w:bCs/>
        </w:rPr>
        <w:t xml:space="preserve">Preregistered or expected.</w:t>
      </w:r>
      <w:r>
        <w:t xml:space="preserve"> </w:t>
      </w:r>
      <w:r>
        <w:t xml:space="preserve">Set melanopic EDI values above 120000 lx to missing</w:t>
      </w:r>
    </w:p>
    <w:p>
      <w:pPr>
        <w:pStyle w:val="Textkrper"/>
      </w:pPr>
      <w:r>
        <w:rPr>
          <w:b/>
          <w:bCs/>
        </w:rPr>
        <w:t xml:space="preserve">Current analysis.</w:t>
      </w:r>
      <w:r>
        <w:t xml:space="preserve"> </w:t>
      </w:r>
      <w:r>
        <w:t xml:space="preserve">ActLumus melEDI values at or above 100000 lx are treated as outside the instrument’s valid operating range and set to invalid rather than retained.</w:t>
      </w:r>
    </w:p>
    <w:p>
      <w:pPr>
        <w:pStyle w:val="Textkrper"/>
      </w:pPr>
      <w:r>
        <w:rPr>
          <w:b/>
          <w:bCs/>
        </w:rPr>
        <w:t xml:space="preserve">Why.</w:t>
      </w:r>
      <w:r>
        <w:t xml:space="preserve"> </w:t>
      </w:r>
      <w:r>
        <w:t xml:space="preserve">The strict upper-bound rule follows the specified saturation decision and is applied before metric calculation.</w:t>
      </w:r>
    </w:p>
    <w:p>
      <w:pPr>
        <w:pStyle w:val="Textkrper"/>
      </w:pPr>
      <w:r>
        <w:rPr>
          <w:b/>
          <w:bCs/>
        </w:rPr>
        <w:t xml:space="preserve">Affected hypotheses.</w:t>
      </w:r>
      <w:r>
        <w:t xml:space="preserve"> </w:t>
      </w:r>
      <w:r>
        <w:t xml:space="preserve">All hypotheses (H01–H11)</w:t>
      </w:r>
    </w:p>
    <w:p>
      <w:pPr>
        <w:pStyle w:val="Textkrper"/>
      </w:pPr>
      <w:r>
        <w:rPr>
          <w:b/>
          <w:bCs/>
        </w:rPr>
        <w:t xml:space="preserve">What this means for interpretation.</w:t>
      </w:r>
      <w:r>
        <w:t xml:space="preserve"> </w:t>
      </w:r>
      <w:r>
        <w:t xml:space="preserve">Extremely high invalid readings do not contribute to exposure metrics or model samples.</w:t>
      </w:r>
    </w:p>
    <w:bookmarkEnd w:id="40"/>
    <w:bookmarkStart w:id="41" w:name="timestamp-integrity-dst-fall-back"/>
    <w:p>
      <w:pPr>
        <w:pStyle w:val="berschrift3"/>
        <w:keepNext xmlns:w="http://schemas.openxmlformats.org/wordprocessingml/2006/main"/>
        <w:spacing xmlns:w="http://schemas.openxmlformats.org/wordprocessingml/2006/main" w:before="240" w:after="160" w:line="240" w:lineRule="auto"/>
      </w:pPr>
      <w:r>
        <w:t xml:space="preserve">Timestamp integrity; DST fall-back</w:t>
      </w:r>
    </w:p>
    <w:p>
      <w:pPr>
        <w:pStyle w:val="FirstParagraph"/>
      </w:pPr>
      <w:r>
        <w:rPr>
          <w:b/>
          <w:bCs/>
        </w:rPr>
        <w:t xml:space="preserve">Topic.</w:t>
      </w:r>
      <w:r>
        <w:t xml:space="preserve"> </w:t>
      </w:r>
      <w:r>
        <w:t xml:space="preserve">Timestamp integrity; DST fall-back</w:t>
      </w:r>
    </w:p>
    <w:p>
      <w:pPr>
        <w:pStyle w:val="Textkrper"/>
      </w:pPr>
      <w:r>
        <w:rPr>
          <w:b/>
          <w:bCs/>
        </w:rPr>
        <w:t xml:space="preserve">Preregistered or expected.</w:t>
      </w:r>
      <w:r>
        <w:t xml:space="preserve"> </w:t>
      </w:r>
      <w:r>
        <w:t xml:space="preserve">International site-local timestamps retain their absolute instants and remain uniquely keyed through daylight-saving transitions</w:t>
      </w:r>
    </w:p>
    <w:p>
      <w:pPr>
        <w:pStyle w:val="Textkrper"/>
      </w:pPr>
      <w:r>
        <w:rPr>
          <w:b/>
          <w:bCs/>
        </w:rPr>
        <w:t xml:space="preserve">Current analysis.</w:t>
      </w:r>
      <w:r>
        <w:t xml:space="preserve"> </w:t>
      </w:r>
      <w:r>
        <w:t xml:space="preserve">Timestamp processing uses UTC to preserve real instants and a separate local wall-clock axis for cross-site clock-time summaries. Repeated fall-back minutes are averaged only for clock-aligned profiles and retained as separate real intervals for elapsed-time and sequential metrics.</w:t>
      </w:r>
    </w:p>
    <w:p>
      <w:pPr>
        <w:pStyle w:val="Textkrper"/>
      </w:pPr>
      <w:r>
        <w:rPr>
          <w:b/>
          <w:bCs/>
        </w:rPr>
        <w:t xml:space="preserve">Why.</w:t>
      </w:r>
      <w:r>
        <w:t xml:space="preserve"> </w:t>
      </w:r>
      <w:r>
        <w:t xml:space="preserve">The dual-axis rule prevents daylight-saving transitions from either duplicating wall-clock profiles or erasing real elapsed intervals.</w:t>
      </w:r>
    </w:p>
    <w:p>
      <w:pPr>
        <w:pStyle w:val="Textkrper"/>
      </w:pPr>
      <w:r>
        <w:rPr>
          <w:b/>
          <w:bCs/>
        </w:rPr>
        <w:t xml:space="preserve">Affected hypotheses.</w:t>
      </w:r>
      <w:r>
        <w:t xml:space="preserve"> </w:t>
      </w:r>
      <w:r>
        <w:t xml:space="preserve">All hypotheses (H01–H11)</w:t>
      </w:r>
    </w:p>
    <w:p>
      <w:pPr>
        <w:pStyle w:val="Textkrper"/>
      </w:pPr>
      <w:r>
        <w:rPr>
          <w:b/>
          <w:bCs/>
        </w:rPr>
        <w:t xml:space="preserve">What this means for interpretation.</w:t>
      </w:r>
      <w:r>
        <w:t xml:space="preserve"> </w:t>
      </w:r>
      <w:r>
        <w:t xml:space="preserve">Clock-aligned and elapsed-time metrics can legitimately treat the repeated hour differently; the preparation pages explain which time axis each calculation uses.</w:t>
      </w:r>
    </w:p>
    <w:bookmarkEnd w:id="41"/>
    <w:bookmarkStart w:id="42" w:name="state-precedence-measurement-context"/>
    <w:p>
      <w:pPr>
        <w:pStyle w:val="berschrift3"/>
        <w:keepNext xmlns:w="http://schemas.openxmlformats.org/wordprocessingml/2006/main"/>
        <w:spacing xmlns:w="http://schemas.openxmlformats.org/wordprocessingml/2006/main" w:before="240" w:after="160" w:line="240" w:lineRule="auto"/>
      </w:pPr>
      <w:r>
        <w:t xml:space="preserve">State precedence; measurement context</w:t>
      </w:r>
    </w:p>
    <w:p>
      <w:pPr>
        <w:pStyle w:val="FirstParagraph"/>
      </w:pPr>
      <w:r>
        <w:rPr>
          <w:b/>
          <w:bCs/>
        </w:rPr>
        <w:t xml:space="preserve">Topic.</w:t>
      </w:r>
      <w:r>
        <w:t xml:space="preserve"> </w:t>
      </w:r>
      <w:r>
        <w:t xml:space="preserve">State precedence; measurement context</w:t>
      </w:r>
    </w:p>
    <w:p>
      <w:pPr>
        <w:pStyle w:val="Textkrper"/>
      </w:pPr>
      <w:r>
        <w:rPr>
          <w:b/>
          <w:bCs/>
        </w:rPr>
        <w:t xml:space="preserve">Preregistered or expected.</w:t>
      </w:r>
      <w:r>
        <w:t xml:space="preserve"> </w:t>
      </w:r>
      <w:r>
        <w:t xml:space="preserve">The sleep diary defines the relevant sleepprep-to-wake bedside window; wear logs are not sufficiently consistent to define sleep</w:t>
      </w:r>
    </w:p>
    <w:p>
      <w:pPr>
        <w:pStyle w:val="Textkrper"/>
      </w:pPr>
      <w:r>
        <w:rPr>
          <w:b/>
          <w:bCs/>
        </w:rPr>
        <w:t xml:space="preserve">Current analysis.</w:t>
      </w:r>
      <w:r>
        <w:t xml:space="preserve"> </w:t>
      </w:r>
      <w:r>
        <w:t xml:space="preserve">Diary state is authoritative for sleep context. Wear=</w:t>
      </w:r>
      <w:r>
        <w:t xml:space="preserve">‘sleep’</w:t>
      </w:r>
      <w:r>
        <w:t xml:space="preserve"> </w:t>
      </w:r>
      <w:r>
        <w:t xml:space="preserve">records device-log context only; wear=</w:t>
      </w:r>
      <w:r>
        <w:t xml:space="preserve">‘off’</w:t>
      </w:r>
      <w:r>
        <w:t xml:space="preserve"> </w:t>
      </w:r>
      <w:r>
        <w:t xml:space="preserve">invalidates waking measurements outside diary sleep, while off or missing wear during diary sleep and site-leave records are retained according to the specified context rules.</w:t>
      </w:r>
    </w:p>
    <w:p>
      <w:pPr>
        <w:pStyle w:val="Textkrper"/>
      </w:pPr>
      <w:r>
        <w:rPr>
          <w:b/>
          <w:bCs/>
        </w:rPr>
        <w:t xml:space="preserve">Why.</w:t>
      </w:r>
      <w:r>
        <w:t xml:space="preserve"> </w:t>
      </w:r>
      <w:r>
        <w:t xml:space="preserve">The rule separates measurement-context validity from the participant’s diary-defined state.</w:t>
      </w:r>
    </w:p>
    <w:p>
      <w:pPr>
        <w:pStyle w:val="Textkrper"/>
      </w:pPr>
      <w:r>
        <w:rPr>
          <w:b/>
          <w:bCs/>
        </w:rPr>
        <w:t xml:space="preserve">Affected hypotheses.</w:t>
      </w:r>
      <w:r>
        <w:t xml:space="preserve"> </w:t>
      </w:r>
      <w:r>
        <w:t xml:space="preserve">All hypotheses (H01–H11)</w:t>
      </w:r>
    </w:p>
    <w:p>
      <w:pPr>
        <w:pStyle w:val="Textkrper"/>
      </w:pPr>
      <w:r>
        <w:rPr>
          <w:b/>
          <w:bCs/>
        </w:rPr>
        <w:t xml:space="preserve">What this means for interpretation.</w:t>
      </w:r>
      <w:r>
        <w:t xml:space="preserve"> </w:t>
      </w:r>
      <w:r>
        <w:t xml:space="preserve">Waking non-wear is excluded, whereas retained sleep values remain environmental rather than verified worn exposure.</w:t>
      </w:r>
    </w:p>
    <w:bookmarkEnd w:id="42"/>
    <w:bookmarkStart w:id="43" w:name="h02-and-h11-participant-day-inclusion"/>
    <w:p>
      <w:pPr>
        <w:pStyle w:val="berschrift3"/>
        <w:keepNext xmlns:w="http://schemas.openxmlformats.org/wordprocessingml/2006/main"/>
        <w:spacing xmlns:w="http://schemas.openxmlformats.org/wordprocessingml/2006/main" w:before="240" w:after="160" w:line="240" w:lineRule="auto"/>
      </w:pPr>
      <w:r>
        <w:t xml:space="preserve">H02 and H11 participant-day inclusion</w:t>
      </w:r>
    </w:p>
    <w:p>
      <w:pPr>
        <w:pStyle w:val="FirstParagraph"/>
      </w:pPr>
      <w:r>
        <w:rPr>
          <w:b/>
          <w:bCs/>
        </w:rPr>
        <w:t xml:space="preserve">Topic.</w:t>
      </w:r>
      <w:r>
        <w:t xml:space="preserve"> </w:t>
      </w:r>
      <w:r>
        <w:t xml:space="preserve">H02 and H11 participant-day inclusion</w:t>
      </w:r>
    </w:p>
    <w:p>
      <w:pPr>
        <w:pStyle w:val="Textkrper"/>
      </w:pPr>
      <w:r>
        <w:rPr>
          <w:b/>
          <w:bCs/>
        </w:rPr>
        <w:t xml:space="preserve">Preregistered or expected.</w:t>
      </w:r>
      <w:r>
        <w:t xml:space="preserve"> </w:t>
      </w:r>
      <w:r>
        <w:t xml:space="preserve">The registration excludes days using declared coverage rules and does not exclude a day merely because its binned outcome is constant</w:t>
      </w:r>
    </w:p>
    <w:p>
      <w:pPr>
        <w:pStyle w:val="Textkrper"/>
      </w:pPr>
      <w:r>
        <w:rPr>
          <w:b/>
          <w:bCs/>
        </w:rPr>
        <w:t xml:space="preserve">Current analysis.</w:t>
      </w:r>
      <w:r>
        <w:t xml:space="preserve"> </w:t>
      </w:r>
      <w:r>
        <w:t xml:space="preserve">H02 and H11 preserve supported constant profiles and exclude only otherwise eligible participant-days whose finite one-minute melEDI values are all exactly zero under the specified upstream plausibility rule.</w:t>
      </w:r>
    </w:p>
    <w:p>
      <w:pPr>
        <w:pStyle w:val="Textkrper"/>
      </w:pPr>
      <w:r>
        <w:rPr>
          <w:b/>
          <w:bCs/>
        </w:rPr>
        <w:t xml:space="preserve">Why.</w:t>
      </w:r>
      <w:r>
        <w:t xml:space="preserve"> </w:t>
      </w:r>
      <w:r>
        <w:t xml:space="preserve">Individual zero observations are valid; the day-level exclusion targets only an implausible complete zero signal and is retained as a data sensitivity.</w:t>
      </w:r>
    </w:p>
    <w:p>
      <w:pPr>
        <w:pStyle w:val="Textkrper"/>
      </w:pPr>
      <w:r>
        <w:rPr>
          <w:b/>
          <w:bCs/>
        </w:rPr>
        <w:t xml:space="preserve">Affected hypotheses.</w:t>
      </w:r>
      <w:r>
        <w:t xml:space="preserve"> </w:t>
      </w:r>
      <w:r>
        <w:t xml:space="preserve">H02 and H11</w:t>
      </w:r>
    </w:p>
    <w:p>
      <w:pPr>
        <w:pStyle w:val="Textkrper"/>
      </w:pPr>
      <w:r>
        <w:rPr>
          <w:b/>
          <w:bCs/>
        </w:rPr>
        <w:t xml:space="preserve">What this means for interpretation.</w:t>
      </w:r>
      <w:r>
        <w:t xml:space="preserve"> </w:t>
      </w:r>
      <w:r>
        <w:t xml:space="preserve">The reported samples do not apply a general constant-profile deletion.</w:t>
      </w:r>
    </w:p>
    <w:bookmarkEnd w:id="43"/>
    <w:bookmarkStart w:id="44" w:name="daily-80-coverage-denominator"/>
    <w:p>
      <w:pPr>
        <w:pStyle w:val="berschrift3"/>
        <w:keepNext xmlns:w="http://schemas.openxmlformats.org/wordprocessingml/2006/main"/>
        <w:spacing xmlns:w="http://schemas.openxmlformats.org/wordprocessingml/2006/main" w:before="240" w:after="160" w:line="240" w:lineRule="auto"/>
      </w:pPr>
      <w:r>
        <w:t xml:space="preserve">Daily 80% coverage denominator</w:t>
      </w:r>
    </w:p>
    <w:p>
      <w:pPr>
        <w:pStyle w:val="FirstParagraph"/>
      </w:pPr>
      <w:r>
        <w:rPr>
          <w:b/>
          <w:bCs/>
        </w:rPr>
        <w:t xml:space="preserve">Topic.</w:t>
      </w:r>
      <w:r>
        <w:t xml:space="preserve"> </w:t>
      </w:r>
      <w:r>
        <w:t xml:space="preserve">Daily 80% coverage denominator</w:t>
      </w:r>
    </w:p>
    <w:p>
      <w:pPr>
        <w:pStyle w:val="Textkrper"/>
      </w:pPr>
      <w:r>
        <w:rPr>
          <w:b/>
          <w:bCs/>
        </w:rPr>
        <w:t xml:space="preserve">Preregistered or expected.</w:t>
      </w:r>
      <w:r>
        <w:t xml:space="preserve"> </w:t>
      </w:r>
      <w:r>
        <w:t xml:space="preserve">The signed preregistration excludes participant-days below 80% valid wear time with sleep excluded from the daily denominator</w:t>
      </w:r>
    </w:p>
    <w:p>
      <w:pPr>
        <w:pStyle w:val="Textkrper"/>
      </w:pPr>
      <w:r>
        <w:rPr>
          <w:b/>
          <w:bCs/>
        </w:rPr>
        <w:t xml:space="preserve">Current analysis.</w:t>
      </w:r>
      <w:r>
        <w:t xml:space="preserve"> </w:t>
      </w:r>
      <w:r>
        <w:t xml:space="preserve">Primary daily coverage uses finite melEDI minutes across a fixed 1440-wall-minute day for the hybrid waking-plus-bedside-sleep record. Hourly eligibility is applied separately and does not remove finite minutes from daily coverage. Sleep-excluded denominators are fixed sensitivities.</w:t>
      </w:r>
    </w:p>
    <w:p>
      <w:pPr>
        <w:pStyle w:val="Textkrper"/>
      </w:pPr>
      <w:r>
        <w:rPr>
          <w:b/>
          <w:bCs/>
        </w:rPr>
        <w:t xml:space="preserve">Why.</w:t>
      </w:r>
      <w:r>
        <w:t xml:space="preserve"> </w:t>
      </w:r>
      <w:r>
        <w:t xml:space="preserve">The hybrid 24-hour construct is primary; alternative denominators show dependence on sleep handling.</w:t>
      </w:r>
    </w:p>
    <w:p>
      <w:pPr>
        <w:pStyle w:val="Textkrper"/>
      </w:pPr>
      <w:r>
        <w:rPr>
          <w:b/>
          <w:bCs/>
        </w:rPr>
        <w:t xml:space="preserve">Affected hypotheses.</w:t>
      </w:r>
      <w:r>
        <w:t xml:space="preserve"> </w:t>
      </w:r>
      <w:r>
        <w:t xml:space="preserve">All hypotheses (H01–H11)</w:t>
      </w:r>
    </w:p>
    <w:p>
      <w:pPr>
        <w:pStyle w:val="Textkrper"/>
      </w:pPr>
      <w:r>
        <w:rPr>
          <w:b/>
          <w:bCs/>
        </w:rPr>
        <w:t xml:space="preserve">What this means for interpretation.</w:t>
      </w:r>
      <w:r>
        <w:t xml:space="preserve"> </w:t>
      </w:r>
      <w:r>
        <w:t xml:space="preserve">Primary daily metrics intentionally treat unobserved eligible minutes as missing against the full wall-clock day and should be interpreted as hybrid full-day exposure summaries.</w:t>
      </w:r>
    </w:p>
    <w:bookmarkEnd w:id="44"/>
    <w:bookmarkStart w:id="45" w:name="tum-exercise-diary-participant-key"/>
    <w:p>
      <w:pPr>
        <w:pStyle w:val="berschrift3"/>
        <w:keepNext xmlns:w="http://schemas.openxmlformats.org/wordprocessingml/2006/main"/>
        <w:spacing xmlns:w="http://schemas.openxmlformats.org/wordprocessingml/2006/main" w:before="240" w:after="160" w:line="240" w:lineRule="auto"/>
      </w:pPr>
      <w:r>
        <w:t xml:space="preserve">TUM exercise-diary participant key</w:t>
      </w:r>
    </w:p>
    <w:p>
      <w:pPr>
        <w:pStyle w:val="FirstParagraph"/>
      </w:pPr>
      <w:r>
        <w:rPr>
          <w:b/>
          <w:bCs/>
        </w:rPr>
        <w:t xml:space="preserve">Topic.</w:t>
      </w:r>
      <w:r>
        <w:t xml:space="preserve"> </w:t>
      </w:r>
      <w:r>
        <w:t xml:space="preserve">TUM exercise-diary participant key</w:t>
      </w:r>
    </w:p>
    <w:p>
      <w:pPr>
        <w:pStyle w:val="Textkrper"/>
      </w:pPr>
      <w:r>
        <w:rPr>
          <w:b/>
          <w:bCs/>
        </w:rPr>
        <w:t xml:space="preserve">Preregistered or expected.</w:t>
      </w:r>
      <w:r>
        <w:t xml:space="preserve"> </w:t>
      </w:r>
      <w:r>
        <w:t xml:space="preserve">Questionnaire and diary source records should be joined under their correct immutable site-participant identifiers</w:t>
      </w:r>
    </w:p>
    <w:p>
      <w:pPr>
        <w:pStyle w:val="Textkrper"/>
      </w:pPr>
      <w:r>
        <w:rPr>
          <w:b/>
          <w:bCs/>
        </w:rPr>
        <w:t xml:space="preserve">Current analysis.</w:t>
      </w:r>
      <w:r>
        <w:t xml:space="preserve"> </w:t>
      </w:r>
      <w:r>
        <w:t xml:space="preserve">The corrected upstream TUM exercise diary assigns the seven affected May 2024 records to TUM_S001, not TUM_S101; no local identifier rewrite is applied.</w:t>
      </w:r>
    </w:p>
    <w:p>
      <w:pPr>
        <w:pStyle w:val="Textkrper"/>
      </w:pPr>
      <w:r>
        <w:rPr>
          <w:b/>
          <w:bCs/>
        </w:rPr>
        <w:t xml:space="preserve">Why.</w:t>
      </w:r>
      <w:r>
        <w:t xml:space="preserve"> </w:t>
      </w:r>
      <w:r>
        <w:t xml:space="preserve">The local exercise-diary input contains the corrected participant key.</w:t>
      </w:r>
    </w:p>
    <w:p>
      <w:pPr>
        <w:pStyle w:val="Textkrper"/>
      </w:pPr>
      <w:r>
        <w:rPr>
          <w:b/>
          <w:bCs/>
        </w:rPr>
        <w:t xml:space="preserve">Affected hypotheses.</w:t>
      </w:r>
      <w:r>
        <w:t xml:space="preserve"> </w:t>
      </w:r>
      <w:r>
        <w:t xml:space="preserve">H06</w:t>
      </w:r>
    </w:p>
    <w:p>
      <w:pPr>
        <w:pStyle w:val="Textkrper"/>
      </w:pPr>
      <w:r>
        <w:rPr>
          <w:b/>
          <w:bCs/>
        </w:rPr>
        <w:t xml:space="preserve">What this means for interpretation.</w:t>
      </w:r>
      <w:r>
        <w:t xml:space="preserve"> </w:t>
      </w:r>
      <w:r>
        <w:t xml:space="preserve">H06 exercise analyses use the authoritative corrected participant identity without altering shared data locally.</w:t>
      </w:r>
    </w:p>
    <w:bookmarkEnd w:id="45"/>
    <w:bookmarkStart w:id="46" w:name="Xe5db866fe857d15263927292f46c0549b5732c7"/>
    <w:p>
      <w:pPr>
        <w:pStyle w:val="berschrift3"/>
        <w:keepNext xmlns:w="http://schemas.openxmlformats.org/wordprocessingml/2006/main"/>
        <w:spacing xmlns:w="http://schemas.openxmlformats.org/wordprocessingml/2006/main" w:before="240" w:after="160" w:line="240" w:lineRule="auto"/>
      </w:pPr>
      <w:r>
        <w:t xml:space="preserve">Participant-day light-signal plausibility</w:t>
      </w:r>
    </w:p>
    <w:p>
      <w:pPr>
        <w:pStyle w:val="FirstParagraph"/>
      </w:pPr>
      <w:r>
        <w:rPr>
          <w:b/>
          <w:bCs/>
        </w:rPr>
        <w:t xml:space="preserve">Topic.</w:t>
      </w:r>
      <w:r>
        <w:t xml:space="preserve"> </w:t>
      </w:r>
      <w:r>
        <w:t xml:space="preserve">Participant-day light-signal plausibility</w:t>
      </w:r>
    </w:p>
    <w:p>
      <w:pPr>
        <w:pStyle w:val="Textkrper"/>
      </w:pPr>
      <w:r>
        <w:rPr>
          <w:b/>
          <w:bCs/>
        </w:rPr>
        <w:t xml:space="preserve">Preregistered or expected.</w:t>
      </w:r>
      <w:r>
        <w:t xml:space="preserve"> </w:t>
      </w:r>
      <w:r>
        <w:t xml:space="preserve">The preregistration uses coverage and signal-validity rules but does not specify exclusion of an otherwise eligible complete day-long exact-zero melEDI series</w:t>
      </w:r>
    </w:p>
    <w:p>
      <w:pPr>
        <w:pStyle w:val="Textkrper"/>
      </w:pPr>
      <w:r>
        <w:rPr>
          <w:b/>
          <w:bCs/>
        </w:rPr>
        <w:t xml:space="preserve">Current analysis.</w:t>
      </w:r>
      <w:r>
        <w:t xml:space="preserve"> </w:t>
      </w:r>
      <w:r>
        <w:t xml:space="preserve">The main analysis excludes an otherwise eligible participant-day only when every finite one-minute melEDI value is exactly 0 lx. Individual zeros remain valid, the original rows remain available, and retaining these days is a sensitivity analysis.</w:t>
      </w:r>
    </w:p>
    <w:p>
      <w:pPr>
        <w:pStyle w:val="Textkrper"/>
      </w:pPr>
      <w:r>
        <w:rPr>
          <w:b/>
          <w:bCs/>
        </w:rPr>
        <w:t xml:space="preserve">Why.</w:t>
      </w:r>
      <w:r>
        <w:t xml:space="preserve"> </w:t>
      </w:r>
      <w:r>
        <w:t xml:space="preserve">A complete exact-zero day is treated as a signal-plausibility failure rather than ordinary darkness.</w:t>
      </w:r>
    </w:p>
    <w:p>
      <w:pPr>
        <w:pStyle w:val="Textkrper"/>
      </w:pPr>
      <w:r>
        <w:rPr>
          <w:b/>
          <w:bCs/>
        </w:rPr>
        <w:t xml:space="preserve">Affected hypotheses.</w:t>
      </w:r>
      <w:r>
        <w:t xml:space="preserve"> </w:t>
      </w:r>
      <w:r>
        <w:t xml:space="preserve">All hypotheses (H01–H11)</w:t>
      </w:r>
    </w:p>
    <w:p>
      <w:pPr>
        <w:pStyle w:val="Textkrper"/>
      </w:pPr>
      <w:r>
        <w:rPr>
          <w:b/>
          <w:bCs/>
        </w:rPr>
        <w:t xml:space="preserve">What this means for interpretation.</w:t>
      </w:r>
      <w:r>
        <w:t xml:space="preserve"> </w:t>
      </w:r>
      <w:r>
        <w:t xml:space="preserve">Affected samples lose only the documented all-zero participant-days; zero-capable metrics and models otherwise retain zero observations.</w:t>
      </w:r>
    </w:p>
    <w:bookmarkEnd w:id="46"/>
    <w:bookmarkEnd w:id="47"/>
    <w:bookmarkStart w:id="55" w:name="metric-and-outcome-definitions"/>
    <w:p>
      <w:pPr>
        <w:pStyle w:val="berschrift2"/>
        <w:keepNext xmlns:w="http://schemas.openxmlformats.org/wordprocessingml/2006/main"/>
        <w:spacing xmlns:w="http://schemas.openxmlformats.org/wordprocessingml/2006/main" w:before="240" w:after="160" w:line="240" w:lineRule="auto"/>
      </w:pPr>
      <w:r>
        <w:t xml:space="preserve">Metric and outcome definitions</w:t>
      </w:r>
    </w:p>
    <w:bookmarkStart w:id="48" w:name="metric-definition-darkest-level-window"/>
    <w:p>
      <w:pPr>
        <w:pStyle w:val="berschrift3"/>
        <w:keepNext xmlns:w="http://schemas.openxmlformats.org/wordprocessingml/2006/main"/>
        <w:spacing xmlns:w="http://schemas.openxmlformats.org/wordprocessingml/2006/main" w:before="240" w:after="160" w:line="240" w:lineRule="auto"/>
      </w:pPr>
      <w:r>
        <w:t xml:space="preserve">Metric definition; darkest level window</w:t>
      </w:r>
    </w:p>
    <w:p>
      <w:pPr>
        <w:pStyle w:val="FirstParagraph"/>
      </w:pPr>
      <w:r>
        <w:rPr>
          <w:b/>
          <w:bCs/>
        </w:rPr>
        <w:t xml:space="preserve">Topic.</w:t>
      </w:r>
      <w:r>
        <w:t xml:space="preserve"> </w:t>
      </w:r>
      <w:r>
        <w:t xml:space="preserve">Metric definition; darkest level window</w:t>
      </w:r>
    </w:p>
    <w:p>
      <w:pPr>
        <w:pStyle w:val="Textkrper"/>
      </w:pPr>
      <w:r>
        <w:rPr>
          <w:b/>
          <w:bCs/>
        </w:rPr>
        <w:t xml:space="preserve">Preregistered or expected.</w:t>
      </w:r>
      <w:r>
        <w:t xml:space="preserve"> </w:t>
      </w:r>
      <w:r>
        <w:t xml:space="preserve">Geometric mean melanopic EDI during the 5 darkest hours</w:t>
      </w:r>
    </w:p>
    <w:p>
      <w:pPr>
        <w:pStyle w:val="Textkrper"/>
      </w:pPr>
      <w:r>
        <w:rPr>
          <w:b/>
          <w:bCs/>
        </w:rPr>
        <w:t xml:space="preserve">Current analysis.</w:t>
      </w:r>
      <w:r>
        <w:t xml:space="preserve"> </w:t>
      </w:r>
      <w:r>
        <w:t xml:space="preserve">The darkest-window level metric is the geometric mean melEDI during the ten darkest supported hours (L10 mean); no L5 level metric is used.</w:t>
      </w:r>
    </w:p>
    <w:p>
      <w:pPr>
        <w:pStyle w:val="Textkrper"/>
      </w:pPr>
      <w:r>
        <w:rPr>
          <w:b/>
          <w:bCs/>
        </w:rPr>
        <w:t xml:space="preserve">Why.</w:t>
      </w:r>
      <w:r>
        <w:t xml:space="preserve"> </w:t>
      </w:r>
      <w:r>
        <w:t xml:space="preserve">The ten-hour window is the specified operational definition and is subject to the current complete-window support rule.</w:t>
      </w:r>
    </w:p>
    <w:p>
      <w:pPr>
        <w:pStyle w:val="Textkrper"/>
      </w:pPr>
      <w:r>
        <w:rPr>
          <w:b/>
          <w:bCs/>
        </w:rPr>
        <w:t xml:space="preserve">Affected hypotheses.</w:t>
      </w:r>
      <w:r>
        <w:t xml:space="preserve"> </w:t>
      </w:r>
      <w:r>
        <w:t xml:space="preserve">H01, H05, H06, H07, H08, and H10</w:t>
      </w:r>
    </w:p>
    <w:p>
      <w:pPr>
        <w:pStyle w:val="Textkrper"/>
      </w:pPr>
      <w:r>
        <w:rPr>
          <w:b/>
          <w:bCs/>
        </w:rPr>
        <w:t xml:space="preserve">What this means for interpretation.</w:t>
      </w:r>
      <w:r>
        <w:t xml:space="preserve"> </w:t>
      </w:r>
      <w:r>
        <w:t xml:space="preserve">Results labelled L10 mean refer to a ten-hour darkest supported window and must not be interpreted as L5.</w:t>
      </w:r>
    </w:p>
    <w:bookmarkEnd w:id="48"/>
    <w:bookmarkStart w:id="49" w:name="melanopic-edi-dose"/>
    <w:p>
      <w:pPr>
        <w:pStyle w:val="berschrift3"/>
        <w:keepNext xmlns:w="http://schemas.openxmlformats.org/wordprocessingml/2006/main"/>
        <w:spacing xmlns:w="http://schemas.openxmlformats.org/wordprocessingml/2006/main" w:before="240" w:after="160" w:line="240" w:lineRule="auto"/>
      </w:pPr>
      <w:r>
        <w:t xml:space="preserve">Melanopic EDI dose</w:t>
      </w:r>
    </w:p>
    <w:p>
      <w:pPr>
        <w:pStyle w:val="FirstParagraph"/>
      </w:pPr>
      <w:r>
        <w:rPr>
          <w:b/>
          <w:bCs/>
        </w:rPr>
        <w:t xml:space="preserve">Topic.</w:t>
      </w:r>
      <w:r>
        <w:t xml:space="preserve"> </w:t>
      </w:r>
      <w:r>
        <w:t xml:space="preserve">Melanopic EDI dose</w:t>
      </w:r>
    </w:p>
    <w:p>
      <w:pPr>
        <w:pStyle w:val="Textkrper"/>
      </w:pPr>
      <w:r>
        <w:rPr>
          <w:b/>
          <w:bCs/>
        </w:rPr>
        <w:t xml:space="preserve">Preregistered or expected.</w:t>
      </w:r>
      <w:r>
        <w:t xml:space="preserve"> </w:t>
      </w:r>
      <w:r>
        <w:t xml:space="preserve">Daily dose should represent an adequately supported integration interval</w:t>
      </w:r>
    </w:p>
    <w:p>
      <w:pPr>
        <w:pStyle w:val="Textkrper"/>
      </w:pPr>
      <w:r>
        <w:rPr>
          <w:b/>
          <w:bCs/>
        </w:rPr>
        <w:t xml:space="preserve">Current analysis.</w:t>
      </w:r>
      <w:r>
        <w:t xml:space="preserve"> </w:t>
      </w:r>
      <w:r>
        <w:t xml:space="preserve">Melanopic EDI dose is defined as observed actual-duration dose, with the specified time-sensitive correction applied only when profile-weighted coverage reaches 0.80. It is not treated as an unqualified complete-day sum when exposure is missing.</w:t>
      </w:r>
    </w:p>
    <w:p>
      <w:pPr>
        <w:pStyle w:val="Textkrper"/>
      </w:pPr>
      <w:r>
        <w:rPr>
          <w:b/>
          <w:bCs/>
        </w:rPr>
        <w:t xml:space="preserve">Why.</w:t>
      </w:r>
      <w:r>
        <w:t xml:space="preserve"> </w:t>
      </w:r>
      <w:r>
        <w:t xml:space="preserve">The rule preserves the observed integration interval and avoids universal scaling over missing low-exposure night periods.</w:t>
      </w:r>
    </w:p>
    <w:p>
      <w:pPr>
        <w:pStyle w:val="Textkrper"/>
      </w:pPr>
      <w:r>
        <w:rPr>
          <w:b/>
          <w:bCs/>
        </w:rPr>
        <w:t xml:space="preserve">Affected hypotheses.</w:t>
      </w:r>
      <w:r>
        <w:t xml:space="preserve"> </w:t>
      </w:r>
      <w:r>
        <w:t xml:space="preserve">H01, H05, H06, H07, H08, and H10</w:t>
      </w:r>
    </w:p>
    <w:p>
      <w:pPr>
        <w:pStyle w:val="Textkrper"/>
      </w:pPr>
      <w:r>
        <w:rPr>
          <w:b/>
          <w:bCs/>
        </w:rPr>
        <w:t xml:space="preserve">What this means for interpretation.</w:t>
      </w:r>
      <w:r>
        <w:t xml:space="preserve"> </w:t>
      </w:r>
      <w:r>
        <w:t xml:space="preserve">Dose scale and model samples depend on the duration and temporal coverage of the valid measurements.</w:t>
      </w:r>
    </w:p>
    <w:bookmarkEnd w:id="49"/>
    <w:bookmarkStart w:id="50" w:name="is-and-iv-temporal-support"/>
    <w:p>
      <w:pPr>
        <w:pStyle w:val="berschrift3"/>
        <w:keepNext xmlns:w="http://schemas.openxmlformats.org/wordprocessingml/2006/main"/>
        <w:spacing xmlns:w="http://schemas.openxmlformats.org/wordprocessingml/2006/main" w:before="240" w:after="160" w:line="240" w:lineRule="auto"/>
      </w:pPr>
      <w:r>
        <w:t xml:space="preserve">IS and IV temporal support</w:t>
      </w:r>
    </w:p>
    <w:p>
      <w:pPr>
        <w:pStyle w:val="FirstParagraph"/>
      </w:pPr>
      <w:r>
        <w:rPr>
          <w:b/>
          <w:bCs/>
        </w:rPr>
        <w:t xml:space="preserve">Topic.</w:t>
      </w:r>
      <w:r>
        <w:t xml:space="preserve"> </w:t>
      </w:r>
      <w:r>
        <w:t xml:space="preserve">IS and IV temporal support</w:t>
      </w:r>
    </w:p>
    <w:p>
      <w:pPr>
        <w:pStyle w:val="Textkrper"/>
      </w:pPr>
      <w:r>
        <w:rPr>
          <w:b/>
          <w:bCs/>
        </w:rPr>
        <w:t xml:space="preserve">Preregistered or expected.</w:t>
      </w:r>
      <w:r>
        <w:t xml:space="preserve"> </w:t>
      </w:r>
      <w:r>
        <w:t xml:space="preserve">IS and IV should quantify repeated-day regularity and true adjacent-hour fragmentation without bridging unobserved time</w:t>
      </w:r>
    </w:p>
    <w:p>
      <w:pPr>
        <w:pStyle w:val="Textkrper"/>
      </w:pPr>
      <w:r>
        <w:rPr>
          <w:b/>
          <w:bCs/>
        </w:rPr>
        <w:t xml:space="preserve">Current analysis.</w:t>
      </w:r>
      <w:r>
        <w:t xml:space="preserve"> </w:t>
      </w:r>
      <w:r>
        <w:t xml:space="preserve">IS and IV use explicit one-hour grids and true temporal support: at least three eligible days, at least 20 repeated clock hours for IS, and at least 24 true adjacent pairs across three days for IV; repeated fall-back hours collapse only for IS.</w:t>
      </w:r>
    </w:p>
    <w:p>
      <w:pPr>
        <w:pStyle w:val="Textkrper"/>
      </w:pPr>
      <w:r>
        <w:rPr>
          <w:b/>
          <w:bCs/>
        </w:rPr>
        <w:t xml:space="preserve">Why.</w:t>
      </w:r>
      <w:r>
        <w:t xml:space="preserve"> </w:t>
      </w:r>
      <w:r>
        <w:t xml:space="preserve">These rules prevent missing intervals from being treated as observed regularity or adjacency.</w:t>
      </w:r>
    </w:p>
    <w:p>
      <w:pPr>
        <w:pStyle w:val="Textkrper"/>
      </w:pPr>
      <w:r>
        <w:rPr>
          <w:b/>
          <w:bCs/>
        </w:rPr>
        <w:t xml:space="preserve">Affected hypotheses.</w:t>
      </w:r>
      <w:r>
        <w:t xml:space="preserve"> </w:t>
      </w:r>
      <w:r>
        <w:t xml:space="preserve">H01, H05, H06, and H10</w:t>
      </w:r>
    </w:p>
    <w:p>
      <w:pPr>
        <w:pStyle w:val="Textkrper"/>
      </w:pPr>
      <w:r>
        <w:rPr>
          <w:b/>
          <w:bCs/>
        </w:rPr>
        <w:t xml:space="preserve">What this means for interpretation.</w:t>
      </w:r>
      <w:r>
        <w:t xml:space="preserve"> </w:t>
      </w:r>
      <w:r>
        <w:t xml:space="preserve">Values and estimability depend on observed repeated-day support and true adjacent-hour pairs, without bridging gaps.</w:t>
      </w:r>
    </w:p>
    <w:bookmarkEnd w:id="50"/>
    <w:bookmarkStart w:id="51" w:name="X61c96e2e5ca2086d2e4b593a6611c11b2c80004"/>
    <w:p>
      <w:pPr>
        <w:pStyle w:val="berschrift3"/>
        <w:keepNext xmlns:w="http://schemas.openxmlformats.org/wordprocessingml/2006/main"/>
        <w:spacing xmlns:w="http://schemas.openxmlformats.org/wordprocessingml/2006/main" w:before="240" w:after="160" w:line="240" w:lineRule="auto"/>
      </w:pPr>
      <w:r>
        <w:t xml:space="preserve">Window, continuous-period, and timing support</w:t>
      </w:r>
    </w:p>
    <w:p>
      <w:pPr>
        <w:pStyle w:val="FirstParagraph"/>
      </w:pPr>
      <w:r>
        <w:rPr>
          <w:b/>
          <w:bCs/>
        </w:rPr>
        <w:t xml:space="preserve">Topic.</w:t>
      </w:r>
      <w:r>
        <w:t xml:space="preserve"> </w:t>
      </w:r>
      <w:r>
        <w:t xml:space="preserve">Window, continuous-period, and timing support</w:t>
      </w:r>
    </w:p>
    <w:p>
      <w:pPr>
        <w:pStyle w:val="Textkrper"/>
      </w:pPr>
      <w:r>
        <w:rPr>
          <w:b/>
          <w:bCs/>
        </w:rPr>
        <w:t xml:space="preserve">Preregistered or expected.</w:t>
      </w:r>
      <w:r>
        <w:t xml:space="preserve"> </w:t>
      </w:r>
      <w:r>
        <w:t xml:space="preserve">M10/L10, continuous threshold periods, and threshold timings should represent supported contiguous clock intervals without compressing gaps</w:t>
      </w:r>
    </w:p>
    <w:p>
      <w:pPr>
        <w:pStyle w:val="Textkrper"/>
      </w:pPr>
      <w:r>
        <w:rPr>
          <w:b/>
          <w:bCs/>
        </w:rPr>
        <w:t xml:space="preserve">Current analysis.</w:t>
      </w:r>
      <w:r>
        <w:t xml:space="preserve"> </w:t>
      </w:r>
      <w:r>
        <w:t xml:space="preserve">M10/L10 require 20 consecutive supported 30-minute bins with deterministic ties and midnight wrap for L10; continuous periods terminate at gaps; mean timing is circular and duration-weighted; first and last timing require boundary support.</w:t>
      </w:r>
    </w:p>
    <w:p>
      <w:pPr>
        <w:pStyle w:val="Textkrper"/>
      </w:pPr>
      <w:r>
        <w:rPr>
          <w:b/>
          <w:bCs/>
        </w:rPr>
        <w:t xml:space="preserve">Why.</w:t>
      </w:r>
      <w:r>
        <w:t xml:space="preserve"> </w:t>
      </w:r>
      <w:r>
        <w:t xml:space="preserve">The rules preserve clock continuity and prevent incomplete windows or observed edges from being treated as complete events.</w:t>
      </w:r>
    </w:p>
    <w:p>
      <w:pPr>
        <w:pStyle w:val="Textkrper"/>
      </w:pPr>
      <w:r>
        <w:rPr>
          <w:b/>
          <w:bCs/>
        </w:rPr>
        <w:t xml:space="preserve">Affected hypotheses.</w:t>
      </w:r>
      <w:r>
        <w:t xml:space="preserve"> </w:t>
      </w:r>
      <w:r>
        <w:t xml:space="preserve">H01, H05, H06, H07, H08, H09, and H10</w:t>
      </w:r>
    </w:p>
    <w:p>
      <w:pPr>
        <w:pStyle w:val="Textkrper"/>
      </w:pPr>
      <w:r>
        <w:rPr>
          <w:b/>
          <w:bCs/>
        </w:rPr>
        <w:t xml:space="preserve">What this means for interpretation.</w:t>
      </w:r>
      <w:r>
        <w:t xml:space="preserve"> </w:t>
      </w:r>
      <w:r>
        <w:t xml:space="preserve">Window levels, durations, timings, and analytical samples depend on the temporal support required by each metric. The alternative preprocessing sensitivity assesses dependence on gap handling.</w:t>
      </w:r>
    </w:p>
    <w:bookmarkEnd w:id="51"/>
    <w:bookmarkStart w:id="52" w:name="mder-metric-definition-and-support"/>
    <w:p>
      <w:pPr>
        <w:pStyle w:val="berschrift3"/>
        <w:keepNext xmlns:w="http://schemas.openxmlformats.org/wordprocessingml/2006/main"/>
        <w:spacing xmlns:w="http://schemas.openxmlformats.org/wordprocessingml/2006/main" w:before="240" w:after="160" w:line="240" w:lineRule="auto"/>
      </w:pPr>
      <w:r>
        <w:t xml:space="preserve">MDER metric definition and support</w:t>
      </w:r>
    </w:p>
    <w:p>
      <w:pPr>
        <w:pStyle w:val="FirstParagraph"/>
      </w:pPr>
      <w:r>
        <w:rPr>
          <w:b/>
          <w:bCs/>
        </w:rPr>
        <w:t xml:space="preserve">Topic.</w:t>
      </w:r>
      <w:r>
        <w:t xml:space="preserve"> </w:t>
      </w:r>
      <w:r>
        <w:t xml:space="preserve">MDER metric definition and support</w:t>
      </w:r>
    </w:p>
    <w:p>
      <w:pPr>
        <w:pStyle w:val="Textkrper"/>
      </w:pPr>
      <w:r>
        <w:rPr>
          <w:b/>
          <w:bCs/>
        </w:rPr>
        <w:t xml:space="preserve">Preregistered or expected.</w:t>
      </w:r>
      <w:r>
        <w:t xml:space="preserve"> </w:t>
      </w:r>
      <w:r>
        <w:t xml:space="preserve">MDER summarizes momentary MEDI/LIGHT ratios; the preregistration does not specify a ratio-of-integrals definition</w:t>
      </w:r>
    </w:p>
    <w:p>
      <w:pPr>
        <w:pStyle w:val="Textkrper"/>
      </w:pPr>
      <w:r>
        <w:rPr>
          <w:b/>
          <w:bCs/>
        </w:rPr>
        <w:t xml:space="preserve">Current analysis.</w:t>
      </w:r>
      <w:r>
        <w:t xml:space="preserve"> </w:t>
      </w:r>
      <w:r>
        <w:t xml:space="preserve">MDER is the arithmetic mean of viable one-minute MEDI/LIGHT ratios. A minute is viable only when both channels are finite and strictly positive; a day requires at least 720 viable minutes on the fixed 1440-minute local wall-clock grid, otherwise MDER is missing for that day.</w:t>
      </w:r>
    </w:p>
    <w:p>
      <w:pPr>
        <w:pStyle w:val="Textkrper"/>
      </w:pPr>
      <w:r>
        <w:rPr>
          <w:b/>
          <w:bCs/>
        </w:rPr>
        <w:t xml:space="preserve">Why.</w:t>
      </w:r>
      <w:r>
        <w:t xml:space="preserve"> </w:t>
      </w:r>
      <w:r>
        <w:t xml:space="preserve">Averaging momentary ratios across viable measurement pairs preserves the intended MDER construct; a ratio of integrals defines a different quantity.</w:t>
      </w:r>
    </w:p>
    <w:p>
      <w:pPr>
        <w:pStyle w:val="Textkrper"/>
      </w:pPr>
      <w:r>
        <w:rPr>
          <w:b/>
          <w:bCs/>
        </w:rPr>
        <w:t xml:space="preserve">Affected hypotheses.</w:t>
      </w:r>
      <w:r>
        <w:t xml:space="preserve"> </w:t>
      </w:r>
      <w:r>
        <w:t xml:space="preserve">H01, H05, H06, and H10</w:t>
      </w:r>
    </w:p>
    <w:p>
      <w:pPr>
        <w:pStyle w:val="Textkrper"/>
      </w:pPr>
      <w:r>
        <w:rPr>
          <w:b/>
          <w:bCs/>
        </w:rPr>
        <w:t xml:space="preserve">What this means for interpretation.</w:t>
      </w:r>
      <w:r>
        <w:t xml:space="preserve"> </w:t>
      </w:r>
      <w:r>
        <w:t xml:space="preserve">MDER represents the average spectral ratio during viable paired minutes, not a ratio of daily totals; metric-specific missingness and model samples follow the 50% viable-minute rule.</w:t>
      </w:r>
    </w:p>
    <w:bookmarkEnd w:id="52"/>
    <w:bookmarkStart w:id="53" w:name="h01-l10-midpoint-response-conversion"/>
    <w:p>
      <w:pPr>
        <w:pStyle w:val="berschrift3"/>
        <w:keepNext xmlns:w="http://schemas.openxmlformats.org/wordprocessingml/2006/main"/>
        <w:spacing xmlns:w="http://schemas.openxmlformats.org/wordprocessingml/2006/main" w:before="240" w:after="160" w:line="240" w:lineRule="auto"/>
      </w:pPr>
      <w:r>
        <w:t xml:space="preserve">H01 L10 midpoint response conversion</w:t>
      </w:r>
    </w:p>
    <w:p>
      <w:pPr>
        <w:pStyle w:val="FirstParagraph"/>
      </w:pPr>
      <w:r>
        <w:rPr>
          <w:b/>
          <w:bCs/>
        </w:rPr>
        <w:t xml:space="preserve">Topic.</w:t>
      </w:r>
      <w:r>
        <w:t xml:space="preserve"> </w:t>
      </w:r>
      <w:r>
        <w:t xml:space="preserve">H01 L10 midpoint response conversion</w:t>
      </w:r>
    </w:p>
    <w:p>
      <w:pPr>
        <w:pStyle w:val="Textkrper"/>
      </w:pPr>
      <w:r>
        <w:rPr>
          <w:b/>
          <w:bCs/>
        </w:rPr>
        <w:t xml:space="preserve">Preregistered or expected.</w:t>
      </w:r>
      <w:r>
        <w:t xml:space="preserve"> </w:t>
      </w:r>
      <w:r>
        <w:t xml:space="preserve">A noon-based linearization represents L10 midpoint clock times strictly after noon on the preceding negative-hour scale</w:t>
      </w:r>
    </w:p>
    <w:p>
      <w:pPr>
        <w:pStyle w:val="Textkrper"/>
      </w:pPr>
      <w:r>
        <w:rPr>
          <w:b/>
          <w:bCs/>
        </w:rPr>
        <w:t xml:space="preserve">Current analysis.</w:t>
      </w:r>
      <w:r>
        <w:t xml:space="preserve"> </w:t>
      </w:r>
      <w:r>
        <w:t xml:space="preserve">For H01 L10 midpoint models, clock times strictly after 16:00 are represented on the preceding negative-hour scale; a noon-based conversion is retained as a same-row, same-model sensitivity.</w:t>
      </w:r>
    </w:p>
    <w:p>
      <w:pPr>
        <w:pStyle w:val="Textkrper"/>
      </w:pPr>
      <w:r>
        <w:rPr>
          <w:b/>
          <w:bCs/>
        </w:rPr>
        <w:t xml:space="preserve">Why.</w:t>
      </w:r>
      <w:r>
        <w:t xml:space="preserve"> </w:t>
      </w:r>
      <w:r>
        <w:t xml:space="preserve">The primary conversion avoids splitting the darkest-window midpoint across midnight in the fitted linear timing model.</w:t>
      </w:r>
    </w:p>
    <w:p>
      <w:pPr>
        <w:pStyle w:val="Textkrper"/>
      </w:pPr>
      <w:r>
        <w:rPr>
          <w:b/>
          <w:bCs/>
        </w:rPr>
        <w:t xml:space="preserve">Affected hypotheses.</w:t>
      </w:r>
      <w:r>
        <w:t xml:space="preserve"> </w:t>
      </w:r>
      <w:r>
        <w:t xml:space="preserve">H01</w:t>
      </w:r>
    </w:p>
    <w:p>
      <w:pPr>
        <w:pStyle w:val="Textkrper"/>
      </w:pPr>
      <w:r>
        <w:rPr>
          <w:b/>
          <w:bCs/>
        </w:rPr>
        <w:t xml:space="preserve">What this means for interpretation.</w:t>
      </w:r>
      <w:r>
        <w:t xml:space="preserve"> </w:t>
      </w:r>
      <w:r>
        <w:t xml:space="preserve">H01 L10 midpoint coefficients depend on the declared circular-to-linear representation and are interpreted with its sensitivity.</w:t>
      </w:r>
    </w:p>
    <w:bookmarkEnd w:id="53"/>
    <w:bookmarkStart w:id="54" w:name="h01-time-below-10-lx-meledi-before-sleep"/>
    <w:p>
      <w:pPr>
        <w:pStyle w:val="berschrift3"/>
        <w:keepNext xmlns:w="http://schemas.openxmlformats.org/wordprocessingml/2006/main"/>
        <w:spacing xmlns:w="http://schemas.openxmlformats.org/wordprocessingml/2006/main" w:before="240" w:after="160" w:line="240" w:lineRule="auto"/>
      </w:pPr>
      <w:r>
        <w:t xml:space="preserve">H01 time below 10 lx melEDI before sleep</w:t>
      </w:r>
    </w:p>
    <w:p>
      <w:pPr>
        <w:pStyle w:val="FirstParagraph"/>
      </w:pPr>
      <w:r>
        <w:rPr>
          <w:b/>
          <w:bCs/>
        </w:rPr>
        <w:t xml:space="preserve">Topic.</w:t>
      </w:r>
      <w:r>
        <w:t xml:space="preserve"> </w:t>
      </w:r>
      <w:r>
        <w:t xml:space="preserve">H01 time below 10 lx melEDI before sleep</w:t>
      </w:r>
    </w:p>
    <w:p>
      <w:pPr>
        <w:pStyle w:val="Textkrper"/>
      </w:pPr>
      <w:r>
        <w:rPr>
          <w:b/>
          <w:bCs/>
        </w:rPr>
        <w:t xml:space="preserve">Preregistered or expected.</w:t>
      </w:r>
      <w:r>
        <w:t xml:space="preserve"> </w:t>
      </w:r>
      <w:r>
        <w:t xml:space="preserve">The outcome was described as time below 10 lx melEDI in the three hours before sleep and was checked against a three-hour ceiling</w:t>
      </w:r>
    </w:p>
    <w:p>
      <w:pPr>
        <w:pStyle w:val="Textkrper"/>
      </w:pPr>
      <w:r>
        <w:rPr>
          <w:b/>
          <w:bCs/>
        </w:rPr>
        <w:t xml:space="preserve">Current analysis.</w:t>
      </w:r>
      <w:r>
        <w:t xml:space="preserve"> </w:t>
      </w:r>
      <w:r>
        <w:t xml:space="preserve">Time below 10 lx melEDI before sleep is the cumulative duration across all diary-defined pre-sleep intervals on the local calendar date; no three-hour or six-hour cap is imposed, and values above six hours trigger a diagnostic warning only.</w:t>
      </w:r>
    </w:p>
    <w:p>
      <w:pPr>
        <w:pStyle w:val="Textkrper"/>
      </w:pPr>
      <w:r>
        <w:rPr>
          <w:b/>
          <w:bCs/>
        </w:rPr>
        <w:t xml:space="preserve">Why.</w:t>
      </w:r>
      <w:r>
        <w:t xml:space="preserve"> </w:t>
      </w:r>
      <w:r>
        <w:t xml:space="preserve">The stated definition makes the temporal denominator explicit.</w:t>
      </w:r>
    </w:p>
    <w:p>
      <w:pPr>
        <w:pStyle w:val="Textkrper"/>
      </w:pPr>
      <w:r>
        <w:rPr>
          <w:b/>
          <w:bCs/>
        </w:rPr>
        <w:t xml:space="preserve">Affected hypotheses.</w:t>
      </w:r>
      <w:r>
        <w:t xml:space="preserve"> </w:t>
      </w:r>
      <w:r>
        <w:t xml:space="preserve">H01</w:t>
      </w:r>
    </w:p>
    <w:p>
      <w:pPr>
        <w:pStyle w:val="Textkrper"/>
      </w:pPr>
      <w:r>
        <w:rPr>
          <w:b/>
          <w:bCs/>
        </w:rPr>
        <w:t xml:space="preserve">What this means for interpretation.</w:t>
      </w:r>
      <w:r>
        <w:t xml:space="preserve"> </w:t>
      </w:r>
      <w:r>
        <w:t xml:space="preserve">The metric can exceed six hours and should not be interpreted as exposure within a fixed pre-sleep window.</w:t>
      </w:r>
    </w:p>
    <w:bookmarkEnd w:id="54"/>
    <w:bookmarkEnd w:id="55"/>
    <w:bookmarkStart w:id="94" w:name="Xe208ccbbf4e195abbab112dfcf80550f80ea995"/>
    <w:p>
      <w:pPr>
        <w:pStyle w:val="berschrift2"/>
        <w:keepNext xmlns:w="http://schemas.openxmlformats.org/wordprocessingml/2006/main"/>
        <w:spacing xmlns:w="http://schemas.openxmlformats.org/wordprocessingml/2006/main" w:before="240" w:after="160" w:line="240" w:lineRule="auto"/>
      </w:pPr>
      <w:r>
        <w:t xml:space="preserve">Hypothesis models, estimands, and inference</w:t>
      </w:r>
    </w:p>
    <w:bookmarkStart w:id="56" w:name="h01-model"/>
    <w:p>
      <w:pPr>
        <w:pStyle w:val="berschrift3"/>
        <w:keepNext xmlns:w="http://schemas.openxmlformats.org/wordprocessingml/2006/main"/>
        <w:spacing xmlns:w="http://schemas.openxmlformats.org/wordprocessingml/2006/main" w:before="240" w:after="160" w:line="240" w:lineRule="auto"/>
      </w:pPr>
      <w:r>
        <w:t xml:space="preserve">H01 model</w:t>
      </w:r>
    </w:p>
    <w:p>
      <w:pPr>
        <w:pStyle w:val="FirstParagraph"/>
      </w:pPr>
      <w:r>
        <w:rPr>
          <w:b/>
          <w:bCs/>
        </w:rPr>
        <w:t xml:space="preserve">Topic.</w:t>
      </w:r>
      <w:r>
        <w:t xml:space="preserve"> </w:t>
      </w:r>
      <w:r>
        <w:t xml:space="preserve">H01 model</w:t>
      </w:r>
    </w:p>
    <w:p>
      <w:pPr>
        <w:pStyle w:val="Textkrper"/>
      </w:pPr>
      <w:r>
        <w:rPr>
          <w:b/>
          <w:bCs/>
        </w:rPr>
        <w:t xml:space="preserve">Preregistered or expected.</w:t>
      </w:r>
      <w:r>
        <w:t xml:space="preserve"> </w:t>
      </w:r>
      <w:r>
        <w:t xml:space="preserve">Metric ~ Site + Latitude + participant-within-site random intercept; photoperiod for day/night duration metrics</w:t>
      </w:r>
    </w:p>
    <w:p>
      <w:pPr>
        <w:pStyle w:val="Textkrper"/>
      </w:pPr>
      <w:r>
        <w:rPr>
          <w:b/>
          <w:bCs/>
        </w:rPr>
        <w:t xml:space="preserve">Current analysis.</w:t>
      </w:r>
      <w:r>
        <w:t xml:space="preserve"> </w:t>
      </w:r>
      <w:r>
        <w:t xml:space="preserve">H01 now evaluates overall site, photoperiod, absolute latitude, and same-frame site-versus-linear-latitude adequacy as separate prespecified model-level questions with complete 17-metric FDR families; it does not select between separate site and latitude models by AIC.</w:t>
      </w:r>
    </w:p>
    <w:p>
      <w:pPr>
        <w:pStyle w:val="Textkrper"/>
      </w:pPr>
      <w:r>
        <w:rPr>
          <w:b/>
          <w:bCs/>
        </w:rPr>
        <w:t xml:space="preserve">Why.</w:t>
      </w:r>
      <w:r>
        <w:t xml:space="preserve"> </w:t>
      </w:r>
      <w:r>
        <w:t xml:space="preserve">Site and latitude are structurally linked because each site has one latitude. The reported analysis separates the questions and uses the adequacy comparison to show when a linear latitude gradient does not capture site differences.</w:t>
      </w:r>
    </w:p>
    <w:p>
      <w:pPr>
        <w:pStyle w:val="Textkrper"/>
      </w:pPr>
      <w:r>
        <w:rPr>
          <w:b/>
          <w:bCs/>
        </w:rPr>
        <w:t xml:space="preserve">Affected hypotheses.</w:t>
      </w:r>
      <w:r>
        <w:t xml:space="preserve"> </w:t>
      </w:r>
      <w:r>
        <w:t xml:space="preserve">H01</w:t>
      </w:r>
    </w:p>
    <w:p>
      <w:pPr>
        <w:pStyle w:val="Textkrper"/>
      </w:pPr>
      <w:r>
        <w:rPr>
          <w:b/>
          <w:bCs/>
        </w:rPr>
        <w:t xml:space="preserve">What this means for interpretation.</w:t>
      </w:r>
      <w:r>
        <w:t xml:space="preserve"> </w:t>
      </w:r>
      <w:r>
        <w:t xml:space="preserve">Site effects and latitude gradients are not mutually interchangeable, and an adequacy result is not a residual site effect after latitude adjustment.</w:t>
      </w:r>
    </w:p>
    <w:bookmarkEnd w:id="56"/>
    <w:bookmarkStart w:id="57" w:name="h02-smooth-basis"/>
    <w:p>
      <w:pPr>
        <w:pStyle w:val="berschrift3"/>
        <w:keepNext xmlns:w="http://schemas.openxmlformats.org/wordprocessingml/2006/main"/>
        <w:spacing xmlns:w="http://schemas.openxmlformats.org/wordprocessingml/2006/main" w:before="240" w:after="160" w:line="240" w:lineRule="auto"/>
      </w:pPr>
      <w:r>
        <w:t xml:space="preserve">H02 smooth basis</w:t>
      </w:r>
    </w:p>
    <w:p>
      <w:pPr>
        <w:pStyle w:val="FirstParagraph"/>
      </w:pPr>
      <w:r>
        <w:rPr>
          <w:b/>
          <w:bCs/>
        </w:rPr>
        <w:t xml:space="preserve">Topic.</w:t>
      </w:r>
      <w:r>
        <w:t xml:space="preserve"> </w:t>
      </w:r>
      <w:r>
        <w:t xml:space="preserve">H02 smooth basis</w:t>
      </w:r>
    </w:p>
    <w:p>
      <w:pPr>
        <w:pStyle w:val="Textkrper"/>
      </w:pPr>
      <w:r>
        <w:rPr>
          <w:b/>
          <w:bCs/>
        </w:rPr>
        <w:t xml:space="preserve">Preregistered or expected.</w:t>
      </w:r>
      <w:r>
        <w:t xml:space="preserve"> </w:t>
      </w:r>
      <w:r>
        <w:t xml:space="preserve">Cyclic site-specific time smooth with bs=</w:t>
      </w:r>
      <w:r>
        <w:t xml:space="preserve">‘cc’</w:t>
      </w:r>
    </w:p>
    <w:p>
      <w:pPr>
        <w:pStyle w:val="Textkrper"/>
      </w:pPr>
      <w:r>
        <w:rPr>
          <w:b/>
          <w:bCs/>
        </w:rPr>
        <w:t xml:space="preserve">Current analysis.</w:t>
      </w:r>
      <w:r>
        <w:t xml:space="preserve"> </w:t>
      </w:r>
      <w:r>
        <w:t xml:space="preserve">H02 uses a cyclic common time smooth with sum-to-zero site time deviations whose marginal basis is not forced cyclic; a fully cyclic site and participant formulation is retained as a model-form sensitivity.</w:t>
      </w:r>
    </w:p>
    <w:p>
      <w:pPr>
        <w:pStyle w:val="Textkrper"/>
      </w:pPr>
      <w:r>
        <w:rPr>
          <w:b/>
          <w:bCs/>
        </w:rPr>
        <w:t xml:space="preserve">Why.</w:t>
      </w:r>
      <w:r>
        <w:t xml:space="preserve"> </w:t>
      </w:r>
      <w:r>
        <w:t xml:space="preserve">The reported basis comparison favoured the cyclic common smooth and found no residual benefit from replacing it with a non-cyclic global smooth.</w:t>
      </w:r>
    </w:p>
    <w:p>
      <w:pPr>
        <w:pStyle w:val="Textkrper"/>
      </w:pPr>
      <w:r>
        <w:rPr>
          <w:b/>
          <w:bCs/>
        </w:rPr>
        <w:t xml:space="preserve">Affected hypotheses.</w:t>
      </w:r>
      <w:r>
        <w:t xml:space="preserve"> </w:t>
      </w:r>
      <w:r>
        <w:t xml:space="preserve">H02</w:t>
      </w:r>
    </w:p>
    <w:p>
      <w:pPr>
        <w:pStyle w:val="Textkrper"/>
      </w:pPr>
      <w:r>
        <w:rPr>
          <w:b/>
          <w:bCs/>
        </w:rPr>
        <w:t xml:space="preserve">What this means for interpretation.</w:t>
      </w:r>
      <w:r>
        <w:t xml:space="preserve"> </w:t>
      </w:r>
      <w:r>
        <w:t xml:space="preserve">Midnight continuity is enforced for the global curve; site-deviation topology is an acknowledged model-form choice tested in sensitivity analysis.</w:t>
      </w:r>
    </w:p>
    <w:bookmarkEnd w:id="57"/>
    <w:bookmarkStart w:id="58" w:name="h02-model-structure"/>
    <w:p>
      <w:pPr>
        <w:pStyle w:val="berschrift3"/>
        <w:keepNext xmlns:w="http://schemas.openxmlformats.org/wordprocessingml/2006/main"/>
        <w:spacing xmlns:w="http://schemas.openxmlformats.org/wordprocessingml/2006/main" w:before="240" w:after="160" w:line="240" w:lineRule="auto"/>
      </w:pPr>
      <w:r>
        <w:t xml:space="preserve">H02 model structure</w:t>
      </w:r>
    </w:p>
    <w:p>
      <w:pPr>
        <w:pStyle w:val="FirstParagraph"/>
      </w:pPr>
      <w:r>
        <w:rPr>
          <w:b/>
          <w:bCs/>
        </w:rPr>
        <w:t xml:space="preserve">Topic.</w:t>
      </w:r>
      <w:r>
        <w:t xml:space="preserve"> </w:t>
      </w:r>
      <w:r>
        <w:t xml:space="preserve">H02 model structure</w:t>
      </w:r>
    </w:p>
    <w:p>
      <w:pPr>
        <w:pStyle w:val="Textkrper"/>
      </w:pPr>
      <w:r>
        <w:rPr>
          <w:b/>
          <w:bCs/>
        </w:rPr>
        <w:t xml:space="preserve">Preregistered or expected.</w:t>
      </w:r>
      <w:r>
        <w:t xml:space="preserve"> </w:t>
      </w:r>
      <w:r>
        <w:t xml:space="preserve">Registered formula does not state a separate overall time smooth</w:t>
      </w:r>
    </w:p>
    <w:p>
      <w:pPr>
        <w:pStyle w:val="Textkrper"/>
      </w:pPr>
      <w:r>
        <w:rPr>
          <w:b/>
          <w:bCs/>
        </w:rPr>
        <w:t xml:space="preserve">Current analysis.</w:t>
      </w:r>
      <w:r>
        <w:t xml:space="preserve"> </w:t>
      </w:r>
      <w:r>
        <w:t xml:space="preserve">H02 uses a cyclic common time smooth, sum-to-zero site time deviations, participant-specific time curves, and a participant-day intercept with boundary-aware AR(1) sequences.</w:t>
      </w:r>
    </w:p>
    <w:p>
      <w:pPr>
        <w:pStyle w:val="Textkrper"/>
      </w:pPr>
      <w:r>
        <w:rPr>
          <w:b/>
          <w:bCs/>
        </w:rPr>
        <w:t xml:space="preserve">Why.</w:t>
      </w:r>
      <w:r>
        <w:t xml:space="preserve"> </w:t>
      </w:r>
      <w:r>
        <w:t xml:space="preserve">The hierarchy was selected through the H02 model evaluation and is inherited by H11.</w:t>
      </w:r>
    </w:p>
    <w:p>
      <w:pPr>
        <w:pStyle w:val="Textkrper"/>
      </w:pPr>
      <w:r>
        <w:rPr>
          <w:b/>
          <w:bCs/>
        </w:rPr>
        <w:t xml:space="preserve">Affected hypotheses.</w:t>
      </w:r>
      <w:r>
        <w:t xml:space="preserve"> </w:t>
      </w:r>
      <w:r>
        <w:t xml:space="preserve">H02</w:t>
      </w:r>
    </w:p>
    <w:p>
      <w:pPr>
        <w:pStyle w:val="Textkrper"/>
      </w:pPr>
      <w:r>
        <w:rPr>
          <w:b/>
          <w:bCs/>
        </w:rPr>
        <w:t xml:space="preserve">What this means for interpretation.</w:t>
      </w:r>
      <w:r>
        <w:t xml:space="preserve"> </w:t>
      </w:r>
      <w:r>
        <w:t xml:space="preserve">Variation and uncertainty are partitioned across time, site, participant, and participant-day under this richer hierarchy rather than the simpler registered structure.</w:t>
      </w:r>
    </w:p>
    <w:bookmarkEnd w:id="58"/>
    <w:bookmarkStart w:id="59" w:name="h02-outcome-and-epoch"/>
    <w:p>
      <w:pPr>
        <w:pStyle w:val="berschrift3"/>
        <w:keepNext xmlns:w="http://schemas.openxmlformats.org/wordprocessingml/2006/main"/>
        <w:spacing xmlns:w="http://schemas.openxmlformats.org/wordprocessingml/2006/main" w:before="240" w:after="160" w:line="240" w:lineRule="auto"/>
      </w:pPr>
      <w:r>
        <w:t xml:space="preserve">H02 outcome and epoch</w:t>
      </w:r>
    </w:p>
    <w:p>
      <w:pPr>
        <w:pStyle w:val="FirstParagraph"/>
      </w:pPr>
      <w:r>
        <w:rPr>
          <w:b/>
          <w:bCs/>
        </w:rPr>
        <w:t xml:space="preserve">Topic.</w:t>
      </w:r>
      <w:r>
        <w:t xml:space="preserve"> </w:t>
      </w:r>
      <w:r>
        <w:t xml:space="preserve">H02 outcome and epoch</w:t>
      </w:r>
    </w:p>
    <w:p>
      <w:pPr>
        <w:pStyle w:val="Textkrper"/>
      </w:pPr>
      <w:r>
        <w:rPr>
          <w:b/>
          <w:bCs/>
        </w:rPr>
        <w:t xml:space="preserve">Preregistered or expected.</w:t>
      </w:r>
      <w:r>
        <w:t xml:space="preserve"> </w:t>
      </w:r>
      <w:r>
        <w:t xml:space="preserve">Hourly geometric mean melanopic EDI</w:t>
      </w:r>
    </w:p>
    <w:p>
      <w:pPr>
        <w:pStyle w:val="Textkrper"/>
      </w:pPr>
      <w:r>
        <w:rPr>
          <w:b/>
          <w:bCs/>
        </w:rPr>
        <w:t xml:space="preserve">Current analysis.</w:t>
      </w:r>
      <w:r>
        <w:t xml:space="preserve"> </w:t>
      </w:r>
      <w:r>
        <w:t xml:space="preserve">H02 models arithmetic-mean melEDI in supported 30-minute bins as log10(melEDI + 0.1 lx), while the registered hourly geometric-mean outcome remains documented as the preregistered specification.</w:t>
      </w:r>
    </w:p>
    <w:p>
      <w:pPr>
        <w:pStyle w:val="Textkrper"/>
      </w:pPr>
      <w:r>
        <w:rPr>
          <w:b/>
          <w:bCs/>
        </w:rPr>
        <w:t xml:space="preserve">Why.</w:t>
      </w:r>
      <w:r>
        <w:t xml:space="preserve"> </w:t>
      </w:r>
      <w:r>
        <w:t xml:space="preserve">The 30-minute zero-aware outcome preserves the temporal curve and exact zeros needed by the reported model and diagnostic workflow.</w:t>
      </w:r>
    </w:p>
    <w:p>
      <w:pPr>
        <w:pStyle w:val="Textkrper"/>
      </w:pPr>
      <w:r>
        <w:rPr>
          <w:b/>
          <w:bCs/>
        </w:rPr>
        <w:t xml:space="preserve">Affected hypotheses.</w:t>
      </w:r>
      <w:r>
        <w:t xml:space="preserve"> </w:t>
      </w:r>
      <w:r>
        <w:t xml:space="preserve">H02</w:t>
      </w:r>
    </w:p>
    <w:p>
      <w:pPr>
        <w:pStyle w:val="Textkrper"/>
      </w:pPr>
      <w:r>
        <w:rPr>
          <w:b/>
          <w:bCs/>
        </w:rPr>
        <w:t xml:space="preserve">What this means for interpretation.</w:t>
      </w:r>
      <w:r>
        <w:t xml:space="preserve"> </w:t>
      </w:r>
      <w:r>
        <w:t xml:space="preserve">H02 estimates, sample counts, and autocorrelation refer to supported 30-minute arithmetic-mean observations, not registered hourly geometric means.</w:t>
      </w:r>
    </w:p>
    <w:bookmarkEnd w:id="59"/>
    <w:bookmarkStart w:id="60" w:name="h03-h04-site-structure"/>
    <w:p>
      <w:pPr>
        <w:pStyle w:val="berschrift3"/>
        <w:keepNext xmlns:w="http://schemas.openxmlformats.org/wordprocessingml/2006/main"/>
        <w:spacing xmlns:w="http://schemas.openxmlformats.org/wordprocessingml/2006/main" w:before="240" w:after="160" w:line="240" w:lineRule="auto"/>
      </w:pPr>
      <w:r>
        <w:t xml:space="preserve">H03-H04 site structure</w:t>
      </w:r>
    </w:p>
    <w:p>
      <w:pPr>
        <w:pStyle w:val="FirstParagraph"/>
      </w:pPr>
      <w:r>
        <w:rPr>
          <w:b/>
          <w:bCs/>
        </w:rPr>
        <w:t xml:space="preserve">Topic.</w:t>
      </w:r>
      <w:r>
        <w:t xml:space="preserve"> </w:t>
      </w:r>
      <w:r>
        <w:t xml:space="preserve">H03-H04 site structure</w:t>
      </w:r>
    </w:p>
    <w:p>
      <w:pPr>
        <w:pStyle w:val="Textkrper"/>
      </w:pPr>
      <w:r>
        <w:rPr>
          <w:b/>
          <w:bCs/>
        </w:rPr>
        <w:t xml:space="preserve">Preregistered or expected.</w:t>
      </w:r>
      <w:r>
        <w:t xml:space="preserve"> </w:t>
      </w:r>
      <w:r>
        <w:t xml:space="preserve">Predictor random slope by site</w:t>
      </w:r>
    </w:p>
    <w:p>
      <w:pPr>
        <w:pStyle w:val="Textkrper"/>
      </w:pPr>
      <w:r>
        <w:rPr>
          <w:b/>
          <w:bCs/>
        </w:rPr>
        <w:t xml:space="preserve">Current analysis.</w:t>
      </w:r>
      <w:r>
        <w:t xml:space="preserve"> </w:t>
      </w:r>
      <w:r>
        <w:t xml:space="preserve">H03 and H04 use fixed study-site adjustment for the population-average category association and fit separate category-by-site interaction models to evaluate variation among sites.</w:t>
      </w:r>
    </w:p>
    <w:p>
      <w:pPr>
        <w:pStyle w:val="Textkrper"/>
      </w:pPr>
      <w:r>
        <w:rPr>
          <w:b/>
          <w:bCs/>
        </w:rPr>
        <w:t xml:space="preserve">Why.</w:t>
      </w:r>
      <w:r>
        <w:t xml:space="preserve"> </w:t>
      </w:r>
      <w:r>
        <w:t xml:space="preserve">The available number and support of sites did not justify the registered random-slope formulation. Separating the average association from the site interaction makes the two questions explicit.</w:t>
      </w:r>
    </w:p>
    <w:p>
      <w:pPr>
        <w:pStyle w:val="Textkrper"/>
      </w:pPr>
      <w:r>
        <w:rPr>
          <w:b/>
          <w:bCs/>
        </w:rPr>
        <w:t xml:space="preserve">Affected hypotheses.</w:t>
      </w:r>
      <w:r>
        <w:t xml:space="preserve"> </w:t>
      </w:r>
      <w:r>
        <w:t xml:space="preserve">H03 and H04</w:t>
      </w:r>
    </w:p>
    <w:p>
      <w:pPr>
        <w:pStyle w:val="Textkrper"/>
      </w:pPr>
      <w:r>
        <w:rPr>
          <w:b/>
          <w:bCs/>
        </w:rPr>
        <w:t xml:space="preserve">What this means for interpretation.</w:t>
      </w:r>
      <w:r>
        <w:t xml:space="preserve"> </w:t>
      </w:r>
      <w:r>
        <w:t xml:space="preserve">Primary effects describe the study-site-average association; site interactions are separate tests and do not redefine the primary omnibus test.</w:t>
      </w:r>
    </w:p>
    <w:bookmarkEnd w:id="60"/>
    <w:bookmarkStart w:id="61" w:name="h03-h04-error-distribution"/>
    <w:p>
      <w:pPr>
        <w:pStyle w:val="berschrift3"/>
        <w:keepNext xmlns:w="http://schemas.openxmlformats.org/wordprocessingml/2006/main"/>
        <w:spacing xmlns:w="http://schemas.openxmlformats.org/wordprocessingml/2006/main" w:before="240" w:after="160" w:line="240" w:lineRule="auto"/>
      </w:pPr>
      <w:r>
        <w:t xml:space="preserve">H03-H04 error distribution</w:t>
      </w:r>
    </w:p>
    <w:p>
      <w:pPr>
        <w:pStyle w:val="FirstParagraph"/>
      </w:pPr>
      <w:r>
        <w:rPr>
          <w:b/>
          <w:bCs/>
        </w:rPr>
        <w:t xml:space="preserve">Topic.</w:t>
      </w:r>
      <w:r>
        <w:t xml:space="preserve"> </w:t>
      </w:r>
      <w:r>
        <w:t xml:space="preserve">H03-H04 error distribution</w:t>
      </w:r>
    </w:p>
    <w:p>
      <w:pPr>
        <w:pStyle w:val="Textkrper"/>
      </w:pPr>
      <w:r>
        <w:rPr>
          <w:b/>
          <w:bCs/>
        </w:rPr>
        <w:t xml:space="preserve">Preregistered or expected.</w:t>
      </w:r>
      <w:r>
        <w:t xml:space="preserve"> </w:t>
      </w:r>
      <w:r>
        <w:t xml:space="preserve">Registered as LMM without a non-Gaussian family specified</w:t>
      </w:r>
    </w:p>
    <w:p>
      <w:pPr>
        <w:pStyle w:val="Textkrper"/>
      </w:pPr>
      <w:r>
        <w:rPr>
          <w:b/>
          <w:bCs/>
        </w:rPr>
        <w:t xml:space="preserve">Current analysis.</w:t>
      </w:r>
      <w:r>
        <w:t xml:space="preserve"> </w:t>
      </w:r>
      <w:r>
        <w:t xml:space="preserve">H03 and H04 use fixed-power quasi-Tweedie log-mean models with participant-cluster robust covariance rather than Gaussian linear mixed models.</w:t>
      </w:r>
    </w:p>
    <w:p>
      <w:pPr>
        <w:pStyle w:val="Textkrper"/>
      </w:pPr>
      <w:r>
        <w:rPr>
          <w:b/>
          <w:bCs/>
        </w:rPr>
        <w:t xml:space="preserve">Why.</w:t>
      </w:r>
      <w:r>
        <w:t xml:space="preserve"> </w:t>
      </w:r>
      <w:r>
        <w:t xml:space="preserve">The response is non-negative, right-skewed, and includes exact zeros. The reported working mean models are supported by targeted diagnostics but are not treated as calibrated zero-generating distributions.</w:t>
      </w:r>
    </w:p>
    <w:p>
      <w:pPr>
        <w:pStyle w:val="Textkrper"/>
      </w:pPr>
      <w:r>
        <w:rPr>
          <w:b/>
          <w:bCs/>
        </w:rPr>
        <w:t xml:space="preserve">Affected hypotheses.</w:t>
      </w:r>
      <w:r>
        <w:t xml:space="preserve"> </w:t>
      </w:r>
      <w:r>
        <w:t xml:space="preserve">H03 and H04</w:t>
      </w:r>
    </w:p>
    <w:p>
      <w:pPr>
        <w:pStyle w:val="Textkrper"/>
      </w:pPr>
      <w:r>
        <w:rPr>
          <w:b/>
          <w:bCs/>
        </w:rPr>
        <w:t xml:space="preserve">What this means for interpretation.</w:t>
      </w:r>
      <w:r>
        <w:t xml:space="preserve"> </w:t>
      </w:r>
      <w:r>
        <w:t xml:space="preserve">Effects are multiplicative mean comparisons on the response scale; residual dependence and zero-mass mismatch remain stated limitations.</w:t>
      </w:r>
    </w:p>
    <w:bookmarkEnd w:id="61"/>
    <w:bookmarkStart w:id="62" w:name="h06-outcome"/>
    <w:p>
      <w:pPr>
        <w:pStyle w:val="berschrift3"/>
        <w:keepNext xmlns:w="http://schemas.openxmlformats.org/wordprocessingml/2006/main"/>
        <w:spacing xmlns:w="http://schemas.openxmlformats.org/wordprocessingml/2006/main" w:before="240" w:after="160" w:line="240" w:lineRule="auto"/>
      </w:pPr>
      <w:r>
        <w:t xml:space="preserve">H06 outcome</w:t>
      </w:r>
    </w:p>
    <w:p>
      <w:pPr>
        <w:pStyle w:val="FirstParagraph"/>
      </w:pPr>
      <w:r>
        <w:rPr>
          <w:b/>
          <w:bCs/>
        </w:rPr>
        <w:t xml:space="preserve">Topic.</w:t>
      </w:r>
      <w:r>
        <w:t xml:space="preserve"> </w:t>
      </w:r>
      <w:r>
        <w:t xml:space="preserve">H06 outcome</w:t>
      </w:r>
    </w:p>
    <w:p>
      <w:pPr>
        <w:pStyle w:val="Textkrper"/>
      </w:pPr>
      <w:r>
        <w:rPr>
          <w:b/>
          <w:bCs/>
        </w:rPr>
        <w:t xml:space="preserve">Preregistered or expected.</w:t>
      </w:r>
      <w:r>
        <w:t xml:space="preserve"> </w:t>
      </w:r>
      <w:r>
        <w:t xml:space="preserve">Daily light-exposure metrics</w:t>
      </w:r>
    </w:p>
    <w:p>
      <w:pPr>
        <w:pStyle w:val="Textkrper"/>
      </w:pPr>
      <w:r>
        <w:rPr>
          <w:b/>
          <w:bCs/>
        </w:rPr>
        <w:t xml:space="preserve">Current analysis.</w:t>
      </w:r>
      <w:r>
        <w:t xml:space="preserve"> </w:t>
      </w:r>
      <w:r>
        <w:t xml:space="preserve">H06 analyses supported hourly geometric-mean melEDI rather than the preregistered daily metric set.</w:t>
      </w:r>
    </w:p>
    <w:p>
      <w:pPr>
        <w:pStyle w:val="Textkrper"/>
      </w:pPr>
      <w:r>
        <w:rPr>
          <w:b/>
          <w:bCs/>
        </w:rPr>
        <w:t xml:space="preserve">Why.</w:t>
      </w:r>
      <w:r>
        <w:t xml:space="preserve"> </w:t>
      </w:r>
      <w:r>
        <w:t xml:space="preserve">The hourly formulation supports a parsimonious, directly interpretable association with temporal context.</w:t>
      </w:r>
    </w:p>
    <w:p>
      <w:pPr>
        <w:pStyle w:val="Textkrper"/>
      </w:pPr>
      <w:r>
        <w:rPr>
          <w:b/>
          <w:bCs/>
        </w:rPr>
        <w:t xml:space="preserve">Affected hypotheses.</w:t>
      </w:r>
      <w:r>
        <w:t xml:space="preserve"> </w:t>
      </w:r>
      <w:r>
        <w:t xml:space="preserve">H06</w:t>
      </w:r>
    </w:p>
    <w:p>
      <w:pPr>
        <w:pStyle w:val="Textkrper"/>
      </w:pPr>
      <w:r>
        <w:rPr>
          <w:b/>
          <w:bCs/>
        </w:rPr>
        <w:t xml:space="preserve">What this means for interpretation.</w:t>
      </w:r>
      <w:r>
        <w:t xml:space="preserve"> </w:t>
      </w:r>
      <w:r>
        <w:t xml:space="preserve">The main H06 result concerns hourly melEDI and repeated supported hours; it must not be presented as the preregistered daily-metric estimand.</w:t>
      </w:r>
    </w:p>
    <w:bookmarkEnd w:id="62"/>
    <w:bookmarkStart w:id="63" w:name="h07-predictors-and-outcome-selection"/>
    <w:p>
      <w:pPr>
        <w:pStyle w:val="berschrift3"/>
        <w:keepNext xmlns:w="http://schemas.openxmlformats.org/wordprocessingml/2006/main"/>
        <w:spacing xmlns:w="http://schemas.openxmlformats.org/wordprocessingml/2006/main" w:before="240" w:after="160" w:line="240" w:lineRule="auto"/>
      </w:pPr>
      <w:r>
        <w:t xml:space="preserve">H07 predictors and outcome selection</w:t>
      </w:r>
    </w:p>
    <w:p>
      <w:pPr>
        <w:pStyle w:val="FirstParagraph"/>
      </w:pPr>
      <w:r>
        <w:rPr>
          <w:b/>
          <w:bCs/>
        </w:rPr>
        <w:t xml:space="preserve">Topic.</w:t>
      </w:r>
      <w:r>
        <w:t xml:space="preserve"> </w:t>
      </w:r>
      <w:r>
        <w:t xml:space="preserve">H07 predictors and outcome selection</w:t>
      </w:r>
    </w:p>
    <w:p>
      <w:pPr>
        <w:pStyle w:val="Textkrper"/>
      </w:pPr>
      <w:r>
        <w:rPr>
          <w:b/>
          <w:bCs/>
        </w:rPr>
        <w:t xml:space="preserve">Preregistered or expected.</w:t>
      </w:r>
      <w:r>
        <w:t xml:space="preserve"> </w:t>
      </w:r>
      <w:r>
        <w:t xml:space="preserve">Absolute-latitude-by-photoperiod tensor applied to all level, duration, and exposure-history metrics</w:t>
      </w:r>
    </w:p>
    <w:p>
      <w:pPr>
        <w:pStyle w:val="Textkrper"/>
      </w:pPr>
      <w:r>
        <w:rPr>
          <w:b/>
          <w:bCs/>
        </w:rPr>
        <w:t xml:space="preserve">Current analysis.</w:t>
      </w:r>
      <w:r>
        <w:t xml:space="preserve"> </w:t>
      </w:r>
      <w:r>
        <w:t xml:space="preserve">H07 retains all nine eligible metrics. The registered latitude-by-photoperiod surface is reported as non-identifiable in this design, and a separately labelled site-adjusted nonlinear photoperiod analysis provides descriptive evidence, including a derivative-defined plateau pattern.</w:t>
      </w:r>
    </w:p>
    <w:p>
      <w:pPr>
        <w:pStyle w:val="Textkrper"/>
      </w:pPr>
      <w:r>
        <w:rPr>
          <w:b/>
          <w:bCs/>
        </w:rPr>
        <w:t xml:space="preserve">Why.</w:t>
      </w:r>
      <w:r>
        <w:t xml:space="preserve"> </w:t>
      </w:r>
      <w:r>
        <w:t xml:space="preserve">Absolute latitude is determined by site and the observed joint support cannot identify the registered surface. The adapted analysis avoids significance-based outcome selection and avoids a mechanistic ceiling claim.</w:t>
      </w:r>
    </w:p>
    <w:p>
      <w:pPr>
        <w:pStyle w:val="Textkrper"/>
      </w:pPr>
      <w:r>
        <w:rPr>
          <w:b/>
          <w:bCs/>
        </w:rPr>
        <w:t xml:space="preserve">Affected hypotheses.</w:t>
      </w:r>
      <w:r>
        <w:t xml:space="preserve"> </w:t>
      </w:r>
      <w:r>
        <w:t xml:space="preserve">H07</w:t>
      </w:r>
    </w:p>
    <w:p>
      <w:pPr>
        <w:pStyle w:val="Textkrper"/>
      </w:pPr>
      <w:r>
        <w:rPr>
          <w:b/>
          <w:bCs/>
        </w:rPr>
        <w:t xml:space="preserve">What this means for interpretation.</w:t>
      </w:r>
      <w:r>
        <w:t xml:space="preserve"> </w:t>
      </w:r>
      <w:r>
        <w:t xml:space="preserve">The nonlinear patterns are descriptive, sensitive to model and site choices, and are not causal latitude effects or evidence of a physiological ceiling.</w:t>
      </w:r>
    </w:p>
    <w:bookmarkEnd w:id="63"/>
    <w:bookmarkStart w:id="64" w:name="h01-predictor-scope"/>
    <w:p>
      <w:pPr>
        <w:pStyle w:val="berschrift3"/>
        <w:keepNext xmlns:w="http://schemas.openxmlformats.org/wordprocessingml/2006/main"/>
        <w:spacing xmlns:w="http://schemas.openxmlformats.org/wordprocessingml/2006/main" w:before="240" w:after="160" w:line="240" w:lineRule="auto"/>
      </w:pPr>
      <w:r>
        <w:t xml:space="preserve">H01 predictor scope</w:t>
      </w:r>
    </w:p>
    <w:p>
      <w:pPr>
        <w:pStyle w:val="FirstParagraph"/>
      </w:pPr>
      <w:r>
        <w:rPr>
          <w:b/>
          <w:bCs/>
        </w:rPr>
        <w:t xml:space="preserve">Topic.</w:t>
      </w:r>
      <w:r>
        <w:t xml:space="preserve"> </w:t>
      </w:r>
      <w:r>
        <w:t xml:space="preserve">H01 predictor scope</w:t>
      </w:r>
    </w:p>
    <w:p>
      <w:pPr>
        <w:pStyle w:val="Textkrper"/>
      </w:pPr>
      <w:r>
        <w:rPr>
          <w:b/>
          <w:bCs/>
        </w:rPr>
        <w:t xml:space="preserve">Preregistered or expected.</w:t>
      </w:r>
      <w:r>
        <w:t xml:space="preserve"> </w:t>
      </w:r>
      <w:r>
        <w:t xml:space="preserve">Photoperiod adjustment was explicitly registered only for metrics with a day/night-duration component</w:t>
      </w:r>
    </w:p>
    <w:p>
      <w:pPr>
        <w:pStyle w:val="Textkrper"/>
      </w:pPr>
      <w:r>
        <w:rPr>
          <w:b/>
          <w:bCs/>
        </w:rPr>
        <w:t xml:space="preserve">Current analysis.</w:t>
      </w:r>
      <w:r>
        <w:t xml:space="preserve"> </w:t>
      </w:r>
      <w:r>
        <w:t xml:space="preserve">H01 includes photoperiod in all 17 primary metric models and retains the narrower literal preregistration scope as a named sensitivity.</w:t>
      </w:r>
    </w:p>
    <w:p>
      <w:pPr>
        <w:pStyle w:val="Textkrper"/>
      </w:pPr>
      <w:r>
        <w:rPr>
          <w:b/>
          <w:bCs/>
        </w:rPr>
        <w:t xml:space="preserve">Why.</w:t>
      </w:r>
      <w:r>
        <w:t xml:space="preserve"> </w:t>
      </w:r>
      <w:r>
        <w:t xml:space="preserve">A common primary adjustment set makes the analyses comparable; a sensitivity follows the literal registered predictor scope.</w:t>
      </w:r>
    </w:p>
    <w:p>
      <w:pPr>
        <w:pStyle w:val="Textkrper"/>
      </w:pPr>
      <w:r>
        <w:rPr>
          <w:b/>
          <w:bCs/>
        </w:rPr>
        <w:t xml:space="preserve">Affected hypotheses.</w:t>
      </w:r>
      <w:r>
        <w:t xml:space="preserve"> </w:t>
      </w:r>
      <w:r>
        <w:t xml:space="preserve">H01</w:t>
      </w:r>
    </w:p>
    <w:p>
      <w:pPr>
        <w:pStyle w:val="Textkrper"/>
      </w:pPr>
      <w:r>
        <w:rPr>
          <w:b/>
          <w:bCs/>
        </w:rPr>
        <w:t xml:space="preserve">What this means for interpretation.</w:t>
      </w:r>
      <w:r>
        <w:t xml:space="preserve"> </w:t>
      </w:r>
      <w:r>
        <w:t xml:space="preserve">Primary H01 estimates are photoperiod-adjusted even for metrics where the preregistration named it only selectively.</w:t>
      </w:r>
    </w:p>
    <w:bookmarkEnd w:id="64"/>
    <w:bookmarkStart w:id="65" w:name="h01-response-models"/>
    <w:p>
      <w:pPr>
        <w:pStyle w:val="berschrift3"/>
        <w:keepNext xmlns:w="http://schemas.openxmlformats.org/wordprocessingml/2006/main"/>
        <w:spacing xmlns:w="http://schemas.openxmlformats.org/wordprocessingml/2006/main" w:before="240" w:after="160" w:line="240" w:lineRule="auto"/>
      </w:pPr>
      <w:r>
        <w:t xml:space="preserve">H01 response models</w:t>
      </w:r>
    </w:p>
    <w:p>
      <w:pPr>
        <w:pStyle w:val="FirstParagraph"/>
      </w:pPr>
      <w:r>
        <w:rPr>
          <w:b/>
          <w:bCs/>
        </w:rPr>
        <w:t xml:space="preserve">Topic.</w:t>
      </w:r>
      <w:r>
        <w:t xml:space="preserve"> </w:t>
      </w:r>
      <w:r>
        <w:t xml:space="preserve">H01 response models</w:t>
      </w:r>
    </w:p>
    <w:p>
      <w:pPr>
        <w:pStyle w:val="Textkrper"/>
      </w:pPr>
      <w:r>
        <w:rPr>
          <w:b/>
          <w:bCs/>
        </w:rPr>
        <w:t xml:space="preserve">Preregistered or expected.</w:t>
      </w:r>
      <w:r>
        <w:t xml:space="preserve"> </w:t>
      </w:r>
      <w:r>
        <w:t xml:space="preserve">H01 registered linear mixed models for the metric outcomes</w:t>
      </w:r>
    </w:p>
    <w:p>
      <w:pPr>
        <w:pStyle w:val="Textkrper"/>
      </w:pPr>
      <w:r>
        <w:rPr>
          <w:b/>
          <w:bCs/>
        </w:rPr>
        <w:t xml:space="preserve">Current analysis.</w:t>
      </w:r>
      <w:r>
        <w:t xml:space="preserve"> </w:t>
      </w:r>
      <w:r>
        <w:t xml:space="preserve">H01 uses a specified metric-specific set of Gaussian, transformed-Gaussian, and Tweedie models with fixed diagnostic criteria and prespecified alternatives across data scenarios.</w:t>
      </w:r>
    </w:p>
    <w:p>
      <w:pPr>
        <w:pStyle w:val="Textkrper"/>
      </w:pPr>
      <w:r>
        <w:rPr>
          <w:b/>
          <w:bCs/>
        </w:rPr>
        <w:t xml:space="preserve">Why.</w:t>
      </w:r>
      <w:r>
        <w:t xml:space="preserve"> </w:t>
      </w:r>
      <w:r>
        <w:t xml:space="preserve">The 17 metrics differ in scale, bounds, exact-zero mass, and tail behaviour, so one universal Gaussian mixed model is not adequate.</w:t>
      </w:r>
    </w:p>
    <w:p>
      <w:pPr>
        <w:pStyle w:val="Textkrper"/>
      </w:pPr>
      <w:r>
        <w:rPr>
          <w:b/>
          <w:bCs/>
        </w:rPr>
        <w:t xml:space="preserve">Affected hypotheses.</w:t>
      </w:r>
      <w:r>
        <w:t xml:space="preserve"> </w:t>
      </w:r>
      <w:r>
        <w:t xml:space="preserve">H01</w:t>
      </w:r>
    </w:p>
    <w:p>
      <w:pPr>
        <w:pStyle w:val="Textkrper"/>
      </w:pPr>
      <w:r>
        <w:rPr>
          <w:b/>
          <w:bCs/>
        </w:rPr>
        <w:t xml:space="preserve">What this means for interpretation.</w:t>
      </w:r>
      <w:r>
        <w:t xml:space="preserve"> </w:t>
      </w:r>
      <w:r>
        <w:t xml:space="preserve">Effect scales and diagnostic limitations differ by metric and are reported explicitly.</w:t>
      </w:r>
    </w:p>
    <w:bookmarkEnd w:id="65"/>
    <w:bookmarkStart w:id="66" w:name="h02-photoperiod-representation"/>
    <w:p>
      <w:pPr>
        <w:pStyle w:val="berschrift3"/>
        <w:keepNext xmlns:w="http://schemas.openxmlformats.org/wordprocessingml/2006/main"/>
        <w:spacing xmlns:w="http://schemas.openxmlformats.org/wordprocessingml/2006/main" w:before="240" w:after="160" w:line="240" w:lineRule="auto"/>
      </w:pPr>
      <w:r>
        <w:t xml:space="preserve">H02 photoperiod representation</w:t>
      </w:r>
    </w:p>
    <w:p>
      <w:pPr>
        <w:pStyle w:val="FirstParagraph"/>
      </w:pPr>
      <w:r>
        <w:rPr>
          <w:b/>
          <w:bCs/>
        </w:rPr>
        <w:t xml:space="preserve">Topic.</w:t>
      </w:r>
      <w:r>
        <w:t xml:space="preserve"> </w:t>
      </w:r>
      <w:r>
        <w:t xml:space="preserve">H02 photoperiod representation</w:t>
      </w:r>
    </w:p>
    <w:p>
      <w:pPr>
        <w:pStyle w:val="Textkrper"/>
      </w:pPr>
      <w:r>
        <w:rPr>
          <w:b/>
          <w:bCs/>
        </w:rPr>
        <w:t xml:space="preserve">Preregistered or expected.</w:t>
      </w:r>
      <w:r>
        <w:t xml:space="preserve"> </w:t>
      </w:r>
      <w:r>
        <w:t xml:space="preserve">H02 registered time site participant pattern and an AR(1) correction; it did not register a categorical day/night-state temporal deviation</w:t>
      </w:r>
    </w:p>
    <w:p>
      <w:pPr>
        <w:pStyle w:val="Textkrper"/>
      </w:pPr>
      <w:r>
        <w:rPr>
          <w:b/>
          <w:bCs/>
        </w:rPr>
        <w:t xml:space="preserve">Current analysis.</w:t>
      </w:r>
      <w:r>
        <w:t xml:space="preserve"> </w:t>
      </w:r>
      <w:r>
        <w:t xml:space="preserve">The H02 primary model does not include a categorical day/night-state smooth as a representation of photoperiod.</w:t>
      </w:r>
    </w:p>
    <w:p>
      <w:pPr>
        <w:pStyle w:val="Textkrper"/>
      </w:pPr>
      <w:r>
        <w:rPr>
          <w:b/>
          <w:bCs/>
        </w:rPr>
        <w:t xml:space="preserve">Why.</w:t>
      </w:r>
      <w:r>
        <w:t xml:space="preserve"> </w:t>
      </w:r>
      <w:r>
        <w:t xml:space="preserve">A categorical day/night state does not represent daily photoperiod duration.</w:t>
      </w:r>
    </w:p>
    <w:p>
      <w:pPr>
        <w:pStyle w:val="Textkrper"/>
      </w:pPr>
      <w:r>
        <w:rPr>
          <w:b/>
          <w:bCs/>
        </w:rPr>
        <w:t xml:space="preserve">Affected hypotheses.</w:t>
      </w:r>
      <w:r>
        <w:t xml:space="preserve"> </w:t>
      </w:r>
      <w:r>
        <w:t xml:space="preserve">H02</w:t>
      </w:r>
    </w:p>
    <w:p>
      <w:pPr>
        <w:pStyle w:val="Textkrper"/>
      </w:pPr>
      <w:r>
        <w:rPr>
          <w:b/>
          <w:bCs/>
        </w:rPr>
        <w:t xml:space="preserve">What this means for interpretation.</w:t>
      </w:r>
      <w:r>
        <w:t xml:space="preserve"> </w:t>
      </w:r>
      <w:r>
        <w:t xml:space="preserve">H02 temporal results are not adjusted for a day/night-state smooth labelled as photoperiod.</w:t>
      </w:r>
    </w:p>
    <w:bookmarkEnd w:id="66"/>
    <w:bookmarkStart w:id="67" w:name="h02-hierarchy"/>
    <w:p>
      <w:pPr>
        <w:pStyle w:val="berschrift3"/>
        <w:keepNext xmlns:w="http://schemas.openxmlformats.org/wordprocessingml/2006/main"/>
        <w:spacing xmlns:w="http://schemas.openxmlformats.org/wordprocessingml/2006/main" w:before="240" w:after="160" w:line="240" w:lineRule="auto"/>
      </w:pPr>
      <w:r>
        <w:t xml:space="preserve">H02 hierarchy</w:t>
      </w:r>
    </w:p>
    <w:p>
      <w:pPr>
        <w:pStyle w:val="FirstParagraph"/>
      </w:pPr>
      <w:r>
        <w:rPr>
          <w:b/>
          <w:bCs/>
        </w:rPr>
        <w:t xml:space="preserve">Topic.</w:t>
      </w:r>
      <w:r>
        <w:t xml:space="preserve"> </w:t>
      </w:r>
      <w:r>
        <w:t xml:space="preserve">H02 hierarchy</w:t>
      </w:r>
    </w:p>
    <w:p>
      <w:pPr>
        <w:pStyle w:val="Textkrper"/>
      </w:pPr>
      <w:r>
        <w:rPr>
          <w:b/>
          <w:bCs/>
        </w:rPr>
        <w:t xml:space="preserve">Preregistered or expected.</w:t>
      </w:r>
      <w:r>
        <w:t xml:space="preserve"> </w:t>
      </w:r>
      <w:r>
        <w:t xml:space="preserve">H02 registered participant-time patterns within sites</w:t>
      </w:r>
    </w:p>
    <w:p>
      <w:pPr>
        <w:pStyle w:val="Textkrper"/>
      </w:pPr>
      <w:r>
        <w:rPr>
          <w:b/>
          <w:bCs/>
        </w:rPr>
        <w:t xml:space="preserve">Current analysis.</w:t>
      </w:r>
      <w:r>
        <w:t xml:space="preserve"> </w:t>
      </w:r>
      <w:r>
        <w:t xml:space="preserve">H02 uses participant-specific time curves, a participant-day random intercept, and boundary-aware AR(1) sequence starts.</w:t>
      </w:r>
    </w:p>
    <w:p>
      <w:pPr>
        <w:pStyle w:val="Textkrper"/>
      </w:pPr>
      <w:r>
        <w:rPr>
          <w:b/>
          <w:bCs/>
        </w:rPr>
        <w:t xml:space="preserve">Why.</w:t>
      </w:r>
      <w:r>
        <w:t xml:space="preserve"> </w:t>
      </w:r>
      <w:r>
        <w:t xml:space="preserve">The repeated 30-minute structure requires participant, day, and within-sequence dependence beyond the registered simple participant effect.</w:t>
      </w:r>
    </w:p>
    <w:p>
      <w:pPr>
        <w:pStyle w:val="Textkrper"/>
      </w:pPr>
      <w:r>
        <w:rPr>
          <w:b/>
          <w:bCs/>
        </w:rPr>
        <w:t xml:space="preserve">Affected hypotheses.</w:t>
      </w:r>
      <w:r>
        <w:t xml:space="preserve"> </w:t>
      </w:r>
      <w:r>
        <w:t xml:space="preserve">H02</w:t>
      </w:r>
    </w:p>
    <w:p>
      <w:pPr>
        <w:pStyle w:val="Textkrper"/>
      </w:pPr>
      <w:r>
        <w:rPr>
          <w:b/>
          <w:bCs/>
        </w:rPr>
        <w:t xml:space="preserve">What this means for interpretation.</w:t>
      </w:r>
      <w:r>
        <w:t xml:space="preserve"> </w:t>
      </w:r>
      <w:r>
        <w:t xml:space="preserve">Uncertainty and fitted variation reflect this hierarchy; H11 inherits it.</w:t>
      </w:r>
    </w:p>
    <w:bookmarkEnd w:id="67"/>
    <w:bookmarkStart w:id="68" w:name="h03-light-source-categories"/>
    <w:p>
      <w:pPr>
        <w:pStyle w:val="berschrift3"/>
        <w:keepNext xmlns:w="http://schemas.openxmlformats.org/wordprocessingml/2006/main"/>
        <w:spacing xmlns:w="http://schemas.openxmlformats.org/wordprocessingml/2006/main" w:before="240" w:after="160" w:line="240" w:lineRule="auto"/>
      </w:pPr>
      <w:r>
        <w:t xml:space="preserve">H03 light-source categories</w:t>
      </w:r>
    </w:p>
    <w:p>
      <w:pPr>
        <w:pStyle w:val="FirstParagraph"/>
      </w:pPr>
      <w:r>
        <w:rPr>
          <w:b/>
          <w:bCs/>
        </w:rPr>
        <w:t xml:space="preserve">Topic.</w:t>
      </w:r>
      <w:r>
        <w:t xml:space="preserve"> </w:t>
      </w:r>
      <w:r>
        <w:t xml:space="preserve">H03 light-source categories</w:t>
      </w:r>
    </w:p>
    <w:p>
      <w:pPr>
        <w:pStyle w:val="Textkrper"/>
      </w:pPr>
      <w:r>
        <w:rPr>
          <w:b/>
          <w:bCs/>
        </w:rPr>
        <w:t xml:space="preserve">Preregistered or expected.</w:t>
      </w:r>
      <w:r>
        <w:t xml:space="preserve"> </w:t>
      </w:r>
      <w:r>
        <w:t xml:space="preserve">H03 registered all prespecified hourly primary light-source categories</w:t>
      </w:r>
    </w:p>
    <w:p>
      <w:pPr>
        <w:pStyle w:val="Textkrper"/>
      </w:pPr>
      <w:r>
        <w:rPr>
          <w:b/>
          <w:bCs/>
        </w:rPr>
        <w:t xml:space="preserve">Current analysis.</w:t>
      </w:r>
      <w:r>
        <w:t xml:space="preserve"> </w:t>
      </w:r>
      <w:r>
        <w:t xml:space="preserve">H03 retains seven prespecified light-source categories under one placement-independent support rule: indoor electric light, outdoor electric light, indoor daylight, outdoor daylight, emissive display light, darkness during sleep, and external light during sleep.</w:t>
      </w:r>
    </w:p>
    <w:p>
      <w:pPr>
        <w:pStyle w:val="Textkrper"/>
      </w:pPr>
      <w:r>
        <w:rPr>
          <w:b/>
          <w:bCs/>
        </w:rPr>
        <w:t xml:space="preserve">Why.</w:t>
      </w:r>
      <w:r>
        <w:t xml:space="preserve"> </w:t>
      </w:r>
      <w:r>
        <w:t xml:space="preserve">The same category definitions apply to both placements, and unsupported category-site cells are reported explicitly.</w:t>
      </w:r>
    </w:p>
    <w:p>
      <w:pPr>
        <w:pStyle w:val="Textkrper"/>
      </w:pPr>
      <w:r>
        <w:rPr>
          <w:b/>
          <w:bCs/>
        </w:rPr>
        <w:t xml:space="preserve">Affected hypotheses.</w:t>
      </w:r>
      <w:r>
        <w:t xml:space="preserve"> </w:t>
      </w:r>
      <w:r>
        <w:t xml:space="preserve">H03</w:t>
      </w:r>
    </w:p>
    <w:p>
      <w:pPr>
        <w:pStyle w:val="Textkrper"/>
      </w:pPr>
      <w:r>
        <w:rPr>
          <w:b/>
          <w:bCs/>
        </w:rPr>
        <w:t xml:space="preserve">What this means for interpretation.</w:t>
      </w:r>
      <w:r>
        <w:t xml:space="preserve"> </w:t>
      </w:r>
      <w:r>
        <w:t xml:space="preserve">The H03 association pertains to the seven retained categories; sparse site-category cells are not silently removed to change the construct.</w:t>
      </w:r>
    </w:p>
    <w:bookmarkEnd w:id="68"/>
    <w:bookmarkStart w:id="69" w:name="h03-primary-test-estimand"/>
    <w:p>
      <w:pPr>
        <w:pStyle w:val="berschrift3"/>
        <w:keepNext xmlns:w="http://schemas.openxmlformats.org/wordprocessingml/2006/main"/>
        <w:spacing xmlns:w="http://schemas.openxmlformats.org/wordprocessingml/2006/main" w:before="240" w:after="160" w:line="240" w:lineRule="auto"/>
      </w:pPr>
      <w:r>
        <w:t xml:space="preserve">H03 primary test estimand</w:t>
      </w:r>
    </w:p>
    <w:p>
      <w:pPr>
        <w:pStyle w:val="FirstParagraph"/>
      </w:pPr>
      <w:r>
        <w:rPr>
          <w:b/>
          <w:bCs/>
        </w:rPr>
        <w:t xml:space="preserve">Topic.</w:t>
      </w:r>
      <w:r>
        <w:t xml:space="preserve"> </w:t>
      </w:r>
      <w:r>
        <w:t xml:space="preserve">H03 primary test estimand</w:t>
      </w:r>
    </w:p>
    <w:p>
      <w:pPr>
        <w:pStyle w:val="Textkrper"/>
      </w:pPr>
      <w:r>
        <w:rPr>
          <w:b/>
          <w:bCs/>
        </w:rPr>
        <w:t xml:space="preserve">Preregistered or expected.</w:t>
      </w:r>
      <w:r>
        <w:t xml:space="preserve"> </w:t>
      </w:r>
      <w:r>
        <w:t xml:space="preserve">H03 registered a light-source association with predictor variation by site</w:t>
      </w:r>
    </w:p>
    <w:p>
      <w:pPr>
        <w:pStyle w:val="Textkrper"/>
      </w:pPr>
      <w:r>
        <w:rPr>
          <w:b/>
          <w:bCs/>
        </w:rPr>
        <w:t xml:space="preserve">Current analysis.</w:t>
      </w:r>
      <w:r>
        <w:t xml:space="preserve"> </w:t>
      </w:r>
      <w:r>
        <w:t xml:space="preserve">H03 uses the additive site-plus-light-source model for the primary six-restriction category omnibus and a separate category-by-site interaction model for site-specific variation and descriptive estimates.</w:t>
      </w:r>
    </w:p>
    <w:p>
      <w:pPr>
        <w:pStyle w:val="Textkrper"/>
      </w:pPr>
      <w:r>
        <w:rPr>
          <w:b/>
          <w:bCs/>
        </w:rPr>
        <w:t xml:space="preserve">Why.</w:t>
      </w:r>
      <w:r>
        <w:t xml:space="preserve"> </w:t>
      </w:r>
      <w:r>
        <w:t xml:space="preserve">Separating the two models isolates the study-site-average category association from the interaction question.</w:t>
      </w:r>
    </w:p>
    <w:p>
      <w:pPr>
        <w:pStyle w:val="Textkrper"/>
      </w:pPr>
      <w:r>
        <w:rPr>
          <w:b/>
          <w:bCs/>
        </w:rPr>
        <w:t xml:space="preserve">Affected hypotheses.</w:t>
      </w:r>
      <w:r>
        <w:t xml:space="preserve"> </w:t>
      </w:r>
      <w:r>
        <w:t xml:space="preserve">H03</w:t>
      </w:r>
    </w:p>
    <w:p>
      <w:pPr>
        <w:pStyle w:val="Textkrper"/>
      </w:pPr>
      <w:r>
        <w:rPr>
          <w:b/>
          <w:bCs/>
        </w:rPr>
        <w:t xml:space="preserve">What this means for interpretation.</w:t>
      </w:r>
      <w:r>
        <w:t xml:space="preserve"> </w:t>
      </w:r>
      <w:r>
        <w:t xml:space="preserve">The primary omnibus is not a joint association-plus-interaction test; site-varying summaries are secondary to that primary test.</w:t>
      </w:r>
    </w:p>
    <w:bookmarkEnd w:id="69"/>
    <w:bookmarkStart w:id="70" w:name="h03-multiplicity-and-contrasts"/>
    <w:p>
      <w:pPr>
        <w:pStyle w:val="berschrift3"/>
        <w:keepNext xmlns:w="http://schemas.openxmlformats.org/wordprocessingml/2006/main"/>
        <w:spacing xmlns:w="http://schemas.openxmlformats.org/wordprocessingml/2006/main" w:before="240" w:after="160" w:line="240" w:lineRule="auto"/>
      </w:pPr>
      <w:r>
        <w:t xml:space="preserve">H03 multiplicity and contrasts</w:t>
      </w:r>
    </w:p>
    <w:p>
      <w:pPr>
        <w:pStyle w:val="FirstParagraph"/>
      </w:pPr>
      <w:r>
        <w:rPr>
          <w:b/>
          <w:bCs/>
        </w:rPr>
        <w:t xml:space="preserve">Topic.</w:t>
      </w:r>
      <w:r>
        <w:t xml:space="preserve"> </w:t>
      </w:r>
      <w:r>
        <w:t xml:space="preserve">H03 multiplicity and contrasts</w:t>
      </w:r>
    </w:p>
    <w:p>
      <w:pPr>
        <w:pStyle w:val="Textkrper"/>
      </w:pPr>
      <w:r>
        <w:rPr>
          <w:b/>
          <w:bCs/>
        </w:rPr>
        <w:t xml:space="preserve">Preregistered or expected.</w:t>
      </w:r>
      <w:r>
        <w:t xml:space="preserve"> </w:t>
      </w:r>
      <w:r>
        <w:t xml:space="preserve">H03 requires FDR control within a declared hypothesis family</w:t>
      </w:r>
    </w:p>
    <w:p>
      <w:pPr>
        <w:pStyle w:val="Textkrper"/>
      </w:pPr>
      <w:r>
        <w:rPr>
          <w:b/>
          <w:bCs/>
        </w:rPr>
        <w:t xml:space="preserve">Current analysis.</w:t>
      </w:r>
      <w:r>
        <w:t xml:space="preserve"> </w:t>
      </w:r>
      <w:r>
        <w:t xml:space="preserve">H03 applies FDR correction to explicitly assembled complete contrast families; category and site-interaction questions are labelled separately and no hidden by-group adjustment is described as a single family.</w:t>
      </w:r>
    </w:p>
    <w:p>
      <w:pPr>
        <w:pStyle w:val="Textkrper"/>
      </w:pPr>
      <w:r>
        <w:rPr>
          <w:b/>
          <w:bCs/>
        </w:rPr>
        <w:t xml:space="preserve">Why.</w:t>
      </w:r>
      <w:r>
        <w:t xml:space="preserve"> </w:t>
      </w:r>
      <w:r>
        <w:t xml:space="preserve">Vector-wide adjustment keeps each contrast within its declared complete comparison family.</w:t>
      </w:r>
    </w:p>
    <w:p>
      <w:pPr>
        <w:pStyle w:val="Textkrper"/>
      </w:pPr>
      <w:r>
        <w:rPr>
          <w:b/>
          <w:bCs/>
        </w:rPr>
        <w:t xml:space="preserve">Affected hypotheses.</w:t>
      </w:r>
      <w:r>
        <w:t xml:space="preserve"> </w:t>
      </w:r>
      <w:r>
        <w:t xml:space="preserve">H03</w:t>
      </w:r>
    </w:p>
    <w:p>
      <w:pPr>
        <w:pStyle w:val="Textkrper"/>
      </w:pPr>
      <w:r>
        <w:rPr>
          <w:b/>
          <w:bCs/>
        </w:rPr>
        <w:t xml:space="preserve">What this means for interpretation.</w:t>
      </w:r>
      <w:r>
        <w:t xml:space="preserve"> </w:t>
      </w:r>
      <w:r>
        <w:t xml:space="preserve">Highlighted contrasts depend on the declared complete family rather than software defaults.</w:t>
      </w:r>
    </w:p>
    <w:bookmarkEnd w:id="70"/>
    <w:bookmarkStart w:id="71" w:name="h04-activity-categories"/>
    <w:p>
      <w:pPr>
        <w:pStyle w:val="berschrift3"/>
        <w:keepNext xmlns:w="http://schemas.openxmlformats.org/wordprocessingml/2006/main"/>
        <w:spacing xmlns:w="http://schemas.openxmlformats.org/wordprocessingml/2006/main" w:before="240" w:after="160" w:line="240" w:lineRule="auto"/>
      </w:pPr>
      <w:r>
        <w:t xml:space="preserve">H04 activity categories</w:t>
      </w:r>
    </w:p>
    <w:p>
      <w:pPr>
        <w:pStyle w:val="FirstParagraph"/>
      </w:pPr>
      <w:r>
        <w:rPr>
          <w:b/>
          <w:bCs/>
        </w:rPr>
        <w:t xml:space="preserve">Topic.</w:t>
      </w:r>
      <w:r>
        <w:t xml:space="preserve"> </w:t>
      </w:r>
      <w:r>
        <w:t xml:space="preserve">H04 activity categories</w:t>
      </w:r>
    </w:p>
    <w:p>
      <w:pPr>
        <w:pStyle w:val="Textkrper"/>
      </w:pPr>
      <w:r>
        <w:rPr>
          <w:b/>
          <w:bCs/>
        </w:rPr>
        <w:t xml:space="preserve">Preregistered or expected.</w:t>
      </w:r>
      <w:r>
        <w:t xml:space="preserve"> </w:t>
      </w:r>
      <w:r>
        <w:t xml:space="preserve">H04 registered all prespecified hourly activity categories</w:t>
      </w:r>
    </w:p>
    <w:p>
      <w:pPr>
        <w:pStyle w:val="Textkrper"/>
      </w:pPr>
      <w:r>
        <w:rPr>
          <w:b/>
          <w:bCs/>
        </w:rPr>
        <w:t xml:space="preserve">Current analysis.</w:t>
      </w:r>
      <w:r>
        <w:t xml:space="preserve"> </w:t>
      </w:r>
      <w:r>
        <w:t xml:space="preserve">H04 converts selected activity flags to a long activity variable, collapses outdoor work, outdoor free time, and open-air travel into Outdoors before pivoting, removes duplicate labels within hour, gives each co-selected category weight 1/k, and retains Other only when it is the sole selected category for descriptive display.</w:t>
      </w:r>
    </w:p>
    <w:p>
      <w:pPr>
        <w:pStyle w:val="Textkrper"/>
      </w:pPr>
      <w:r>
        <w:rPr>
          <w:b/>
          <w:bCs/>
        </w:rPr>
        <w:t xml:space="preserve">Why.</w:t>
      </w:r>
      <w:r>
        <w:t xml:space="preserve"> </w:t>
      </w:r>
      <w:r>
        <w:t xml:space="preserve">This construction preserves multi-label hours without allowing them to contribute more total weight than single-label hours, while combining sparse conceptually related outdoor activities.</w:t>
      </w:r>
    </w:p>
    <w:p>
      <w:pPr>
        <w:pStyle w:val="Textkrper"/>
      </w:pPr>
      <w:r>
        <w:rPr>
          <w:b/>
          <w:bCs/>
        </w:rPr>
        <w:t xml:space="preserve">Affected hypotheses.</w:t>
      </w:r>
      <w:r>
        <w:t xml:space="preserve"> </w:t>
      </w:r>
      <w:r>
        <w:t xml:space="preserve">H04</w:t>
      </w:r>
    </w:p>
    <w:p>
      <w:pPr>
        <w:pStyle w:val="Textkrper"/>
      </w:pPr>
      <w:r>
        <w:rPr>
          <w:b/>
          <w:bCs/>
        </w:rPr>
        <w:t xml:space="preserve">What this means for interpretation.</w:t>
      </w:r>
      <w:r>
        <w:t xml:space="preserve"> </w:t>
      </w:r>
      <w:r>
        <w:t xml:space="preserve">H04 estimates compare the defined activity categories; Other is not part of the primary five-category omnibus and multi-label hours are fractionally weighted.</w:t>
      </w:r>
    </w:p>
    <w:bookmarkEnd w:id="71"/>
    <w:bookmarkStart w:id="72" w:name="h04-primary-test-estimand"/>
    <w:p>
      <w:pPr>
        <w:pStyle w:val="berschrift3"/>
        <w:keepNext xmlns:w="http://schemas.openxmlformats.org/wordprocessingml/2006/main"/>
        <w:spacing xmlns:w="http://schemas.openxmlformats.org/wordprocessingml/2006/main" w:before="240" w:after="160" w:line="240" w:lineRule="auto"/>
      </w:pPr>
      <w:r>
        <w:t xml:space="preserve">H04 primary test estimand</w:t>
      </w:r>
    </w:p>
    <w:p>
      <w:pPr>
        <w:pStyle w:val="FirstParagraph"/>
      </w:pPr>
      <w:r>
        <w:rPr>
          <w:b/>
          <w:bCs/>
        </w:rPr>
        <w:t xml:space="preserve">Topic.</w:t>
      </w:r>
      <w:r>
        <w:t xml:space="preserve"> </w:t>
      </w:r>
      <w:r>
        <w:t xml:space="preserve">H04 primary test estimand</w:t>
      </w:r>
    </w:p>
    <w:p>
      <w:pPr>
        <w:pStyle w:val="Textkrper"/>
      </w:pPr>
      <w:r>
        <w:rPr>
          <w:b/>
          <w:bCs/>
        </w:rPr>
        <w:t xml:space="preserve">Preregistered or expected.</w:t>
      </w:r>
      <w:r>
        <w:t xml:space="preserve"> </w:t>
      </w:r>
      <w:r>
        <w:t xml:space="preserve">H04 registered an activity association with predictor variation by site</w:t>
      </w:r>
    </w:p>
    <w:p>
      <w:pPr>
        <w:pStyle w:val="Textkrper"/>
      </w:pPr>
      <w:r>
        <w:rPr>
          <w:b/>
          <w:bCs/>
        </w:rPr>
        <w:t xml:space="preserve">Current analysis.</w:t>
      </w:r>
      <w:r>
        <w:t xml:space="preserve"> </w:t>
      </w:r>
      <w:r>
        <w:t xml:space="preserve">H04 uses the additive site-plus-activity model for the primary activity omnibus and a separate activity-by-site interaction model for site-specific variation and descriptive estimates.</w:t>
      </w:r>
    </w:p>
    <w:p>
      <w:pPr>
        <w:pStyle w:val="Textkrper"/>
      </w:pPr>
      <w:r>
        <w:rPr>
          <w:b/>
          <w:bCs/>
        </w:rPr>
        <w:t xml:space="preserve">Why.</w:t>
      </w:r>
      <w:r>
        <w:t xml:space="preserve"> </w:t>
      </w:r>
      <w:r>
        <w:t xml:space="preserve">The separation isolates the study-site-average activity association from variation among sites.</w:t>
      </w:r>
    </w:p>
    <w:p>
      <w:pPr>
        <w:pStyle w:val="Textkrper"/>
      </w:pPr>
      <w:r>
        <w:rPr>
          <w:b/>
          <w:bCs/>
        </w:rPr>
        <w:t xml:space="preserve">Affected hypotheses.</w:t>
      </w:r>
      <w:r>
        <w:t xml:space="preserve"> </w:t>
      </w:r>
      <w:r>
        <w:t xml:space="preserve">H04</w:t>
      </w:r>
    </w:p>
    <w:p>
      <w:pPr>
        <w:pStyle w:val="Textkrper"/>
      </w:pPr>
      <w:r>
        <w:rPr>
          <w:b/>
          <w:bCs/>
        </w:rPr>
        <w:t xml:space="preserve">What this means for interpretation.</w:t>
      </w:r>
      <w:r>
        <w:t xml:space="preserve"> </w:t>
      </w:r>
      <w:r>
        <w:t xml:space="preserve">The primary result is not a joint main-plus-interaction test.</w:t>
      </w:r>
    </w:p>
    <w:bookmarkEnd w:id="72"/>
    <w:bookmarkStart w:id="73" w:name="h04-multiplicity-and-contrasts"/>
    <w:p>
      <w:pPr>
        <w:pStyle w:val="berschrift3"/>
        <w:keepNext xmlns:w="http://schemas.openxmlformats.org/wordprocessingml/2006/main"/>
        <w:spacing xmlns:w="http://schemas.openxmlformats.org/wordprocessingml/2006/main" w:before="240" w:after="160" w:line="240" w:lineRule="auto"/>
      </w:pPr>
      <w:r>
        <w:t xml:space="preserve">H04 multiplicity and contrasts</w:t>
      </w:r>
    </w:p>
    <w:p>
      <w:pPr>
        <w:pStyle w:val="FirstParagraph"/>
      </w:pPr>
      <w:r>
        <w:rPr>
          <w:b/>
          <w:bCs/>
        </w:rPr>
        <w:t xml:space="preserve">Topic.</w:t>
      </w:r>
      <w:r>
        <w:t xml:space="preserve"> </w:t>
      </w:r>
      <w:r>
        <w:t xml:space="preserve">H04 multiplicity and contrasts</w:t>
      </w:r>
    </w:p>
    <w:p>
      <w:pPr>
        <w:pStyle w:val="Textkrper"/>
      </w:pPr>
      <w:r>
        <w:rPr>
          <w:b/>
          <w:bCs/>
        </w:rPr>
        <w:t xml:space="preserve">Preregistered or expected.</w:t>
      </w:r>
      <w:r>
        <w:t xml:space="preserve"> </w:t>
      </w:r>
      <w:r>
        <w:t xml:space="preserve">H04 requires FDR control within a declared hypothesis family</w:t>
      </w:r>
    </w:p>
    <w:p>
      <w:pPr>
        <w:pStyle w:val="Textkrper"/>
      </w:pPr>
      <w:r>
        <w:rPr>
          <w:b/>
          <w:bCs/>
        </w:rPr>
        <w:t xml:space="preserve">Current analysis.</w:t>
      </w:r>
      <w:r>
        <w:t xml:space="preserve"> </w:t>
      </w:r>
      <w:r>
        <w:t xml:space="preserve">H04 applies FDR correction to explicitly assembled complete activity and site-interaction contrast families rather than relying on hidden by-groups or default Dunnett adjustments.</w:t>
      </w:r>
    </w:p>
    <w:p>
      <w:pPr>
        <w:pStyle w:val="Textkrper"/>
      </w:pPr>
      <w:r>
        <w:rPr>
          <w:b/>
          <w:bCs/>
        </w:rPr>
        <w:t xml:space="preserve">Why.</w:t>
      </w:r>
      <w:r>
        <w:t xml:space="preserve"> </w:t>
      </w:r>
      <w:r>
        <w:t xml:space="preserve">Explicit family definitions keep every displayed adjusted p-value tied to the complete set of comparisons.</w:t>
      </w:r>
    </w:p>
    <w:p>
      <w:pPr>
        <w:pStyle w:val="Textkrper"/>
      </w:pPr>
      <w:r>
        <w:rPr>
          <w:b/>
          <w:bCs/>
        </w:rPr>
        <w:t xml:space="preserve">Affected hypotheses.</w:t>
      </w:r>
      <w:r>
        <w:t xml:space="preserve"> </w:t>
      </w:r>
      <w:r>
        <w:t xml:space="preserve">H04</w:t>
      </w:r>
    </w:p>
    <w:p>
      <w:pPr>
        <w:pStyle w:val="Textkrper"/>
      </w:pPr>
      <w:r>
        <w:rPr>
          <w:b/>
          <w:bCs/>
        </w:rPr>
        <w:t xml:space="preserve">What this means for interpretation.</w:t>
      </w:r>
      <w:r>
        <w:t xml:space="preserve"> </w:t>
      </w:r>
      <w:r>
        <w:t xml:space="preserve">Highlighted activity/site comparisons reflect the declared full families.</w:t>
      </w:r>
    </w:p>
    <w:bookmarkEnd w:id="73"/>
    <w:bookmarkStart w:id="74" w:name="h05-registered-model"/>
    <w:p>
      <w:pPr>
        <w:pStyle w:val="berschrift3"/>
        <w:keepNext xmlns:w="http://schemas.openxmlformats.org/wordprocessingml/2006/main"/>
        <w:spacing xmlns:w="http://schemas.openxmlformats.org/wordprocessingml/2006/main" w:before="240" w:after="160" w:line="240" w:lineRule="auto"/>
      </w:pPr>
      <w:r>
        <w:t xml:space="preserve">H05 registered model</w:t>
      </w:r>
    </w:p>
    <w:p>
      <w:pPr>
        <w:pStyle w:val="FirstParagraph"/>
      </w:pPr>
      <w:r>
        <w:rPr>
          <w:b/>
          <w:bCs/>
        </w:rPr>
        <w:t xml:space="preserve">Topic.</w:t>
      </w:r>
      <w:r>
        <w:t xml:space="preserve"> </w:t>
      </w:r>
      <w:r>
        <w:t xml:space="preserve">H05 registered model</w:t>
      </w:r>
    </w:p>
    <w:p>
      <w:pPr>
        <w:pStyle w:val="Textkrper"/>
      </w:pPr>
      <w:r>
        <w:rPr>
          <w:b/>
          <w:bCs/>
        </w:rPr>
        <w:t xml:space="preserve">Preregistered or expected.</w:t>
      </w:r>
      <w:r>
        <w:t xml:space="preserve"> </w:t>
      </w:r>
      <w:r>
        <w:t xml:space="preserve">H05 registered correlation matrices plus a site-adjusted Metric ~ LEBA + (1|Site) model</w:t>
      </w:r>
    </w:p>
    <w:p>
      <w:pPr>
        <w:pStyle w:val="Textkrper"/>
      </w:pPr>
      <w:r>
        <w:rPr>
          <w:b/>
          <w:bCs/>
        </w:rPr>
        <w:t xml:space="preserve">Current analysis.</w:t>
      </w:r>
      <w:r>
        <w:t xml:space="preserve"> </w:t>
      </w:r>
      <w:r>
        <w:t xml:space="preserve">H05 uses site-adjusted association models for each personal light-exposure metric and LEBA factor rather than participant-level pooled bivariate correlations.</w:t>
      </w:r>
    </w:p>
    <w:p>
      <w:pPr>
        <w:pStyle w:val="Textkrper"/>
      </w:pPr>
      <w:r>
        <w:rPr>
          <w:b/>
          <w:bCs/>
        </w:rPr>
        <w:t xml:space="preserve">Why.</w:t>
      </w:r>
      <w:r>
        <w:t xml:space="preserve"> </w:t>
      </w:r>
      <w:r>
        <w:t xml:space="preserve">Site adjustment preserves the registered scientific question while the reported fixed-site implementation supplies a stable population-average estimate and a separate site-interaction assessment.</w:t>
      </w:r>
    </w:p>
    <w:p>
      <w:pPr>
        <w:pStyle w:val="Textkrper"/>
      </w:pPr>
      <w:r>
        <w:rPr>
          <w:b/>
          <w:bCs/>
        </w:rPr>
        <w:t xml:space="preserve">Affected hypotheses.</w:t>
      </w:r>
      <w:r>
        <w:t xml:space="preserve"> </w:t>
      </w:r>
      <w:r>
        <w:t xml:space="preserve">H05</w:t>
      </w:r>
    </w:p>
    <w:p>
      <w:pPr>
        <w:pStyle w:val="Textkrper"/>
      </w:pPr>
      <w:r>
        <w:rPr>
          <w:b/>
          <w:bCs/>
        </w:rPr>
        <w:t xml:space="preserve">What this means for interpretation.</w:t>
      </w:r>
      <w:r>
        <w:t xml:space="preserve"> </w:t>
      </w:r>
      <w:r>
        <w:t xml:space="preserve">H05 effects are site-adjusted model associations, not pooled correlation coefficients.</w:t>
      </w:r>
    </w:p>
    <w:bookmarkEnd w:id="74"/>
    <w:bookmarkStart w:id="75" w:name="h05-metric-factor-set-and-multiplicity"/>
    <w:p>
      <w:pPr>
        <w:pStyle w:val="berschrift3"/>
        <w:keepNext xmlns:w="http://schemas.openxmlformats.org/wordprocessingml/2006/main"/>
        <w:spacing xmlns:w="http://schemas.openxmlformats.org/wordprocessingml/2006/main" w:before="240" w:after="160" w:line="240" w:lineRule="auto"/>
      </w:pPr>
      <w:r>
        <w:t xml:space="preserve">H05 metric-factor set and multiplicity</w:t>
      </w:r>
    </w:p>
    <w:p>
      <w:pPr>
        <w:pStyle w:val="FirstParagraph"/>
      </w:pPr>
      <w:r>
        <w:rPr>
          <w:b/>
          <w:bCs/>
        </w:rPr>
        <w:t xml:space="preserve">Topic.</w:t>
      </w:r>
      <w:r>
        <w:t xml:space="preserve"> </w:t>
      </w:r>
      <w:r>
        <w:t xml:space="preserve">H05 metric-factor set and multiplicity</w:t>
      </w:r>
    </w:p>
    <w:p>
      <w:pPr>
        <w:pStyle w:val="Textkrper"/>
      </w:pPr>
      <w:r>
        <w:rPr>
          <w:b/>
          <w:bCs/>
        </w:rPr>
        <w:t xml:space="preserve">Preregistered or expected.</w:t>
      </w:r>
      <w:r>
        <w:t xml:space="preserve"> </w:t>
      </w:r>
      <w:r>
        <w:t xml:space="preserve">The registration refers to selected metrics and LEBA factors with FDR within H05 but does not enumerate the complete family</w:t>
      </w:r>
    </w:p>
    <w:p>
      <w:pPr>
        <w:pStyle w:val="Textkrper"/>
      </w:pPr>
      <w:r>
        <w:rPr>
          <w:b/>
          <w:bCs/>
        </w:rPr>
        <w:t xml:space="preserve">Current analysis.</w:t>
      </w:r>
      <w:r>
        <w:t xml:space="preserve"> </w:t>
      </w:r>
      <w:r>
        <w:t xml:space="preserve">H05 analyses four LEBA factors across 17 metrics and treats each declared 68-test vector as a complete FDR family, including non-significant members.</w:t>
      </w:r>
    </w:p>
    <w:p>
      <w:pPr>
        <w:pStyle w:val="Textkrper"/>
      </w:pPr>
      <w:r>
        <w:rPr>
          <w:b/>
          <w:bCs/>
        </w:rPr>
        <w:t xml:space="preserve">Why.</w:t>
      </w:r>
      <w:r>
        <w:t xml:space="preserve"> </w:t>
      </w:r>
      <w:r>
        <w:t xml:space="preserve">Retaining the full factor-by-metric grid controls multiplicity across the complete set of associations.</w:t>
      </w:r>
    </w:p>
    <w:p>
      <w:pPr>
        <w:pStyle w:val="Textkrper"/>
      </w:pPr>
      <w:r>
        <w:rPr>
          <w:b/>
          <w:bCs/>
        </w:rPr>
        <w:t xml:space="preserve">Affected hypotheses.</w:t>
      </w:r>
      <w:r>
        <w:t xml:space="preserve"> </w:t>
      </w:r>
      <w:r>
        <w:t xml:space="preserve">H05</w:t>
      </w:r>
    </w:p>
    <w:p>
      <w:pPr>
        <w:pStyle w:val="Textkrper"/>
      </w:pPr>
      <w:r>
        <w:rPr>
          <w:b/>
          <w:bCs/>
        </w:rPr>
        <w:t xml:space="preserve">What this means for interpretation.</w:t>
      </w:r>
      <w:r>
        <w:t xml:space="preserve"> </w:t>
      </w:r>
      <w:r>
        <w:t xml:space="preserve">Individual raw associations are interpreted only in the context of their complete 68-test family; the reported analysis retains no primary association after adjustment.</w:t>
      </w:r>
    </w:p>
    <w:bookmarkEnd w:id="75"/>
    <w:bookmarkStart w:id="76" w:name="h06-predictor-scope"/>
    <w:p>
      <w:pPr>
        <w:pStyle w:val="berschrift3"/>
        <w:keepNext xmlns:w="http://schemas.openxmlformats.org/wordprocessingml/2006/main"/>
        <w:spacing xmlns:w="http://schemas.openxmlformats.org/wordprocessingml/2006/main" w:before="240" w:after="160" w:line="240" w:lineRule="auto"/>
      </w:pPr>
      <w:r>
        <w:t xml:space="preserve">H06 predictor scope</w:t>
      </w:r>
    </w:p>
    <w:p>
      <w:pPr>
        <w:pStyle w:val="FirstParagraph"/>
      </w:pPr>
      <w:r>
        <w:rPr>
          <w:b/>
          <w:bCs/>
        </w:rPr>
        <w:t xml:space="preserve">Topic.</w:t>
      </w:r>
      <w:r>
        <w:t xml:space="preserve"> </w:t>
      </w:r>
      <w:r>
        <w:t xml:space="preserve">H06 predictor scope</w:t>
      </w:r>
    </w:p>
    <w:p>
      <w:pPr>
        <w:pStyle w:val="Textkrper"/>
      </w:pPr>
      <w:r>
        <w:rPr>
          <w:b/>
          <w:bCs/>
        </w:rPr>
        <w:t xml:space="preserve">Preregistered or expected.</w:t>
      </w:r>
      <w:r>
        <w:t xml:space="preserve"> </w:t>
      </w:r>
      <w:r>
        <w:t xml:space="preserve">H06 registered weekday/weekend and free/work day, daily exercise, and sleep onset, wake time, and duration as predictors of daily exposure metrics</w:t>
      </w:r>
    </w:p>
    <w:p>
      <w:pPr>
        <w:pStyle w:val="Textkrper"/>
      </w:pPr>
      <w:r>
        <w:rPr>
          <w:b/>
          <w:bCs/>
        </w:rPr>
        <w:t xml:space="preserve">Current analysis.</w:t>
      </w:r>
      <w:r>
        <w:t xml:space="preserve"> </w:t>
      </w:r>
      <w:r>
        <w:t xml:space="preserve">H06 uses three primary predictors: work versus free day, Active versus Sedentary day, and previous-night sleep duration. Weekday/weekend is a sensitivity; other registered sleep and exercise predictors are exploratory rather than members of the primary family.</w:t>
      </w:r>
    </w:p>
    <w:p>
      <w:pPr>
        <w:pStyle w:val="Textkrper"/>
      </w:pPr>
      <w:r>
        <w:rPr>
          <w:b/>
          <w:bCs/>
        </w:rPr>
        <w:t xml:space="preserve">Why.</w:t>
      </w:r>
      <w:r>
        <w:t xml:space="preserve"> </w:t>
      </w:r>
      <w:r>
        <w:t xml:space="preserve">This narrower predictor set was used for parsimony and interpretability in the hourly adaptation.</w:t>
      </w:r>
    </w:p>
    <w:p>
      <w:pPr>
        <w:pStyle w:val="Textkrper"/>
      </w:pPr>
      <w:r>
        <w:rPr>
          <w:b/>
          <w:bCs/>
        </w:rPr>
        <w:t xml:space="preserve">Affected hypotheses.</w:t>
      </w:r>
      <w:r>
        <w:t xml:space="preserve"> </w:t>
      </w:r>
      <w:r>
        <w:t xml:space="preserve">H06</w:t>
      </w:r>
    </w:p>
    <w:p>
      <w:pPr>
        <w:pStyle w:val="Textkrper"/>
      </w:pPr>
      <w:r>
        <w:rPr>
          <w:b/>
          <w:bCs/>
        </w:rPr>
        <w:t xml:space="preserve">What this means for interpretation.</w:t>
      </w:r>
      <w:r>
        <w:t xml:space="preserve"> </w:t>
      </w:r>
      <w:r>
        <w:t xml:space="preserve">The primary H06 claim is limited to these three predictors and cannot be generalized to all preregistered sleep or exercise variables.</w:t>
      </w:r>
    </w:p>
    <w:bookmarkEnd w:id="76"/>
    <w:bookmarkStart w:id="77" w:name="h06-model-and-site-structure"/>
    <w:p>
      <w:pPr>
        <w:pStyle w:val="berschrift3"/>
        <w:keepNext xmlns:w="http://schemas.openxmlformats.org/wordprocessingml/2006/main"/>
        <w:spacing xmlns:w="http://schemas.openxmlformats.org/wordprocessingml/2006/main" w:before="240" w:after="160" w:line="240" w:lineRule="auto"/>
      </w:pPr>
      <w:r>
        <w:t xml:space="preserve">H06 model and site structure</w:t>
      </w:r>
    </w:p>
    <w:p>
      <w:pPr>
        <w:pStyle w:val="FirstParagraph"/>
      </w:pPr>
      <w:r>
        <w:rPr>
          <w:b/>
          <w:bCs/>
        </w:rPr>
        <w:t xml:space="preserve">Topic.</w:t>
      </w:r>
      <w:r>
        <w:t xml:space="preserve"> </w:t>
      </w:r>
      <w:r>
        <w:t xml:space="preserve">H06 model and site structure</w:t>
      </w:r>
    </w:p>
    <w:p>
      <w:pPr>
        <w:pStyle w:val="Textkrper"/>
      </w:pPr>
      <w:r>
        <w:rPr>
          <w:b/>
          <w:bCs/>
        </w:rPr>
        <w:t xml:space="preserve">Preregistered or expected.</w:t>
      </w:r>
      <w:r>
        <w:t xml:space="preserve"> </w:t>
      </w:r>
      <w:r>
        <w:t xml:space="preserve">H06 registered metric-specific daily models with measure random slopes by site and participant nested in site</w:t>
      </w:r>
    </w:p>
    <w:p>
      <w:pPr>
        <w:pStyle w:val="Textkrper"/>
      </w:pPr>
      <w:r>
        <w:rPr>
          <w:b/>
          <w:bCs/>
        </w:rPr>
        <w:t xml:space="preserve">Current analysis.</w:t>
      </w:r>
      <w:r>
        <w:t xml:space="preserve"> </w:t>
      </w:r>
      <w:r>
        <w:t xml:space="preserve">H06 fits a zero-inclusive quasi-Poisson log-mean model with fixed site, participant-cluster HC3 covariance, and finite-cluster inference. The primary additive model estimates study-site-average associations; separate predictor-by-site models evaluate interactions. Local clock is reserved for a distinct exploratory nonlinear analysis.</w:t>
      </w:r>
    </w:p>
    <w:p>
      <w:pPr>
        <w:pStyle w:val="Textkrper"/>
      </w:pPr>
      <w:r>
        <w:rPr>
          <w:b/>
          <w:bCs/>
        </w:rPr>
        <w:t xml:space="preserve">Why.</w:t>
      </w:r>
      <w:r>
        <w:t xml:space="preserve"> </w:t>
      </w:r>
      <w:r>
        <w:t xml:space="preserve">The robust population-average route addresses repeated supported hours without claiming a Gaussian individual-level error model; the separate nonlinear analysis describes time of day.</w:t>
      </w:r>
    </w:p>
    <w:p>
      <w:pPr>
        <w:pStyle w:val="Textkrper"/>
      </w:pPr>
      <w:r>
        <w:rPr>
          <w:b/>
          <w:bCs/>
        </w:rPr>
        <w:t xml:space="preserve">Affected hypotheses.</w:t>
      </w:r>
      <w:r>
        <w:t xml:space="preserve"> </w:t>
      </w:r>
      <w:r>
        <w:t xml:space="preserve">H06</w:t>
      </w:r>
    </w:p>
    <w:p>
      <w:pPr>
        <w:pStyle w:val="Textkrper"/>
      </w:pPr>
      <w:r>
        <w:rPr>
          <w:b/>
          <w:bCs/>
        </w:rPr>
        <w:t xml:space="preserve">What this means for interpretation.</w:t>
      </w:r>
      <w:r>
        <w:t xml:space="preserve"> </w:t>
      </w:r>
      <w:r>
        <w:t xml:space="preserve">Primary ratios are marginal mean comparisons for supported hourly melEDI. Residual zero mass, clustering, site dependence, and temporal-model limitations remain explicit.</w:t>
      </w:r>
    </w:p>
    <w:bookmarkEnd w:id="77"/>
    <w:bookmarkStart w:id="78" w:name="h06-multiplicity-and-contrasts"/>
    <w:p>
      <w:pPr>
        <w:pStyle w:val="berschrift3"/>
        <w:keepNext xmlns:w="http://schemas.openxmlformats.org/wordprocessingml/2006/main"/>
        <w:spacing xmlns:w="http://schemas.openxmlformats.org/wordprocessingml/2006/main" w:before="240" w:after="160" w:line="240" w:lineRule="auto"/>
      </w:pPr>
      <w:r>
        <w:t xml:space="preserve">H06 multiplicity and contrasts</w:t>
      </w:r>
    </w:p>
    <w:p>
      <w:pPr>
        <w:pStyle w:val="FirstParagraph"/>
      </w:pPr>
      <w:r>
        <w:rPr>
          <w:b/>
          <w:bCs/>
        </w:rPr>
        <w:t xml:space="preserve">Topic.</w:t>
      </w:r>
      <w:r>
        <w:t xml:space="preserve"> </w:t>
      </w:r>
      <w:r>
        <w:t xml:space="preserve">H06 multiplicity and contrasts</w:t>
      </w:r>
    </w:p>
    <w:p>
      <w:pPr>
        <w:pStyle w:val="Textkrper"/>
      </w:pPr>
      <w:r>
        <w:rPr>
          <w:b/>
          <w:bCs/>
        </w:rPr>
        <w:t xml:space="preserve">Preregistered or expected.</w:t>
      </w:r>
      <w:r>
        <w:t xml:space="preserve"> </w:t>
      </w:r>
      <w:r>
        <w:t xml:space="preserve">H06 requires FDR control within a declared hypothesis family</w:t>
      </w:r>
    </w:p>
    <w:p>
      <w:pPr>
        <w:pStyle w:val="Textkrper"/>
      </w:pPr>
      <w:r>
        <w:rPr>
          <w:b/>
          <w:bCs/>
        </w:rPr>
        <w:t xml:space="preserve">Current analysis.</w:t>
      </w:r>
      <w:r>
        <w:t xml:space="preserve"> </w:t>
      </w:r>
      <w:r>
        <w:t xml:space="preserve">H06 uses separately declared complete FDR families for the three primary average associations, three site interactions, three practical contrasts, and corresponding gap-timing-unaware sensitivity families; exploratory site screens are labelled separately.</w:t>
      </w:r>
    </w:p>
    <w:p>
      <w:pPr>
        <w:pStyle w:val="Textkrper"/>
      </w:pPr>
      <w:r>
        <w:rPr>
          <w:b/>
          <w:bCs/>
        </w:rPr>
        <w:t xml:space="preserve">Why.</w:t>
      </w:r>
      <w:r>
        <w:t xml:space="preserve"> </w:t>
      </w:r>
      <w:r>
        <w:t xml:space="preserve">Separate complete families distinguish average effects from interactions.</w:t>
      </w:r>
    </w:p>
    <w:p>
      <w:pPr>
        <w:pStyle w:val="Textkrper"/>
      </w:pPr>
      <w:r>
        <w:rPr>
          <w:b/>
          <w:bCs/>
        </w:rPr>
        <w:t xml:space="preserve">Affected hypotheses.</w:t>
      </w:r>
      <w:r>
        <w:t xml:space="preserve"> </w:t>
      </w:r>
      <w:r>
        <w:t xml:space="preserve">H06</w:t>
      </w:r>
    </w:p>
    <w:p>
      <w:pPr>
        <w:pStyle w:val="Textkrper"/>
      </w:pPr>
      <w:r>
        <w:rPr>
          <w:b/>
          <w:bCs/>
        </w:rPr>
        <w:t xml:space="preserve">What this means for interpretation.</w:t>
      </w:r>
      <w:r>
        <w:t xml:space="preserve"> </w:t>
      </w:r>
      <w:r>
        <w:t xml:space="preserve">Adjusted decisions must be read within their declared three-member family and exploratory site screens cannot override a non-retained interaction.</w:t>
      </w:r>
    </w:p>
    <w:bookmarkEnd w:id="78"/>
    <w:bookmarkStart w:id="79" w:name="h07-outcome-selection-and-multiplicity"/>
    <w:p>
      <w:pPr>
        <w:pStyle w:val="berschrift3"/>
        <w:keepNext xmlns:w="http://schemas.openxmlformats.org/wordprocessingml/2006/main"/>
        <w:spacing xmlns:w="http://schemas.openxmlformats.org/wordprocessingml/2006/main" w:before="240" w:after="160" w:line="240" w:lineRule="auto"/>
      </w:pPr>
      <w:r>
        <w:t xml:space="preserve">H07 outcome selection and multiplicity</w:t>
      </w:r>
    </w:p>
    <w:p>
      <w:pPr>
        <w:pStyle w:val="FirstParagraph"/>
      </w:pPr>
      <w:r>
        <w:rPr>
          <w:b/>
          <w:bCs/>
        </w:rPr>
        <w:t xml:space="preserve">Topic.</w:t>
      </w:r>
      <w:r>
        <w:t xml:space="preserve"> </w:t>
      </w:r>
      <w:r>
        <w:t xml:space="preserve">H07 outcome selection and multiplicity</w:t>
      </w:r>
    </w:p>
    <w:p>
      <w:pPr>
        <w:pStyle w:val="Textkrper"/>
      </w:pPr>
      <w:r>
        <w:rPr>
          <w:b/>
          <w:bCs/>
        </w:rPr>
        <w:t xml:space="preserve">Preregistered or expected.</w:t>
      </w:r>
      <w:r>
        <w:t xml:space="preserve"> </w:t>
      </w:r>
      <w:r>
        <w:t xml:space="preserve">H07 registered all nine eligible level, duration, and exposure-history outcomes with FDR within H07</w:t>
      </w:r>
    </w:p>
    <w:p>
      <w:pPr>
        <w:pStyle w:val="Textkrper"/>
      </w:pPr>
      <w:r>
        <w:rPr>
          <w:b/>
          <w:bCs/>
        </w:rPr>
        <w:t xml:space="preserve">Current analysis.</w:t>
      </w:r>
      <w:r>
        <w:t xml:space="preserve"> </w:t>
      </w:r>
      <w:r>
        <w:t xml:space="preserve">H07 retains the complete nine-metric outcome set and does not select metrics using H01 significance or H07 AIC. Non-identifiable or diagnostically limited planned members remain visible rather than being dropped from the family.</w:t>
      </w:r>
    </w:p>
    <w:p>
      <w:pPr>
        <w:pStyle w:val="Textkrper"/>
      </w:pPr>
      <w:r>
        <w:rPr>
          <w:b/>
          <w:bCs/>
        </w:rPr>
        <w:t xml:space="preserve">Why.</w:t>
      </w:r>
      <w:r>
        <w:t xml:space="preserve"> </w:t>
      </w:r>
      <w:r>
        <w:t xml:space="preserve">Keeping the complete family prevents outcome selection based on significance in H01 or H07.</w:t>
      </w:r>
    </w:p>
    <w:p>
      <w:pPr>
        <w:pStyle w:val="Textkrper"/>
      </w:pPr>
      <w:r>
        <w:rPr>
          <w:b/>
          <w:bCs/>
        </w:rPr>
        <w:t xml:space="preserve">Affected hypotheses.</w:t>
      </w:r>
      <w:r>
        <w:t xml:space="preserve"> </w:t>
      </w:r>
      <w:r>
        <w:t xml:space="preserve">H07</w:t>
      </w:r>
    </w:p>
    <w:p>
      <w:pPr>
        <w:pStyle w:val="Textkrper"/>
      </w:pPr>
      <w:r>
        <w:rPr>
          <w:b/>
          <w:bCs/>
        </w:rPr>
        <w:t xml:space="preserve">What this means for interpretation.</w:t>
      </w:r>
      <w:r>
        <w:t xml:space="preserve"> </w:t>
      </w:r>
      <w:r>
        <w:t xml:space="preserve">The nonlinear descriptive evidence must be interpreted across all nine planned metrics, including non-identifiable and limited branches.</w:t>
      </w:r>
    </w:p>
    <w:bookmarkEnd w:id="79"/>
    <w:bookmarkStart w:id="80" w:name="h07-response-model"/>
    <w:p>
      <w:pPr>
        <w:pStyle w:val="berschrift3"/>
        <w:keepNext xmlns:w="http://schemas.openxmlformats.org/wordprocessingml/2006/main"/>
        <w:spacing xmlns:w="http://schemas.openxmlformats.org/wordprocessingml/2006/main" w:before="240" w:after="160" w:line="240" w:lineRule="auto"/>
      </w:pPr>
      <w:r>
        <w:t xml:space="preserve">H07 response model</w:t>
      </w:r>
    </w:p>
    <w:p>
      <w:pPr>
        <w:pStyle w:val="FirstParagraph"/>
      </w:pPr>
      <w:r>
        <w:rPr>
          <w:b/>
          <w:bCs/>
        </w:rPr>
        <w:t xml:space="preserve">Topic.</w:t>
      </w:r>
      <w:r>
        <w:t xml:space="preserve"> </w:t>
      </w:r>
      <w:r>
        <w:t xml:space="preserve">H07 response model</w:t>
      </w:r>
    </w:p>
    <w:p>
      <w:pPr>
        <w:pStyle w:val="Textkrper"/>
      </w:pPr>
      <w:r>
        <w:rPr>
          <w:b/>
          <w:bCs/>
        </w:rPr>
        <w:t xml:space="preserve">Preregistered or expected.</w:t>
      </w:r>
      <w:r>
        <w:t xml:space="preserve"> </w:t>
      </w:r>
      <w:r>
        <w:t xml:space="preserve">The registered H07 GAMM applies to metrics with different units and support properties</w:t>
      </w:r>
    </w:p>
    <w:p>
      <w:pPr>
        <w:pStyle w:val="Textkrper"/>
      </w:pPr>
      <w:r>
        <w:rPr>
          <w:b/>
          <w:bCs/>
        </w:rPr>
        <w:t xml:space="preserve">Current analysis.</w:t>
      </w:r>
      <w:r>
        <w:t xml:space="preserve"> </w:t>
      </w:r>
      <w:r>
        <w:t xml:space="preserve">H07 uses metric-specific response specifications and diagnostics rather than one universal zero-aware log-Gaussian model for level, duration, and dose outcomes.</w:t>
      </w:r>
    </w:p>
    <w:p>
      <w:pPr>
        <w:pStyle w:val="Textkrper"/>
      </w:pPr>
      <w:r>
        <w:rPr>
          <w:b/>
          <w:bCs/>
        </w:rPr>
        <w:t xml:space="preserve">Why.</w:t>
      </w:r>
      <w:r>
        <w:t xml:space="preserve"> </w:t>
      </w:r>
      <w:r>
        <w:t xml:space="preserve">The metrics differ in units, bounds, exact-zero mass, and tail behaviour; the reported working families are chosen and assessed per metric.</w:t>
      </w:r>
    </w:p>
    <w:p>
      <w:pPr>
        <w:pStyle w:val="Textkrper"/>
      </w:pPr>
      <w:r>
        <w:rPr>
          <w:b/>
          <w:bCs/>
        </w:rPr>
        <w:t xml:space="preserve">Affected hypotheses.</w:t>
      </w:r>
      <w:r>
        <w:t xml:space="preserve"> </w:t>
      </w:r>
      <w:r>
        <w:t xml:space="preserve">H07</w:t>
      </w:r>
    </w:p>
    <w:p>
      <w:pPr>
        <w:pStyle w:val="Textkrper"/>
      </w:pPr>
      <w:r>
        <w:rPr>
          <w:b/>
          <w:bCs/>
        </w:rPr>
        <w:t xml:space="preserve">What this means for interpretation.</w:t>
      </w:r>
      <w:r>
        <w:t xml:space="preserve"> </w:t>
      </w:r>
      <w:r>
        <w:t xml:space="preserve">Model adequacy and the meaning of changes differ by metric, and the sleep-environment Tweedie branch remains descriptive because its zero-mass diagnostic fails.</w:t>
      </w:r>
    </w:p>
    <w:bookmarkEnd w:id="80"/>
    <w:bookmarkStart w:id="81" w:name="h08-primary-test-estimand"/>
    <w:p>
      <w:pPr>
        <w:pStyle w:val="berschrift3"/>
        <w:keepNext xmlns:w="http://schemas.openxmlformats.org/wordprocessingml/2006/main"/>
        <w:spacing xmlns:w="http://schemas.openxmlformats.org/wordprocessingml/2006/main" w:before="240" w:after="160" w:line="240" w:lineRule="auto"/>
      </w:pPr>
      <w:r>
        <w:t xml:space="preserve">H08 primary test estimand</w:t>
      </w:r>
    </w:p>
    <w:p>
      <w:pPr>
        <w:pStyle w:val="FirstParagraph"/>
      </w:pPr>
      <w:r>
        <w:rPr>
          <w:b/>
          <w:bCs/>
        </w:rPr>
        <w:t xml:space="preserve">Topic.</w:t>
      </w:r>
      <w:r>
        <w:t xml:space="preserve"> </w:t>
      </w:r>
      <w:r>
        <w:t xml:space="preserve">H08 primary test estimand</w:t>
      </w:r>
    </w:p>
    <w:p>
      <w:pPr>
        <w:pStyle w:val="Textkrper"/>
      </w:pPr>
      <w:r>
        <w:rPr>
          <w:b/>
          <w:bCs/>
        </w:rPr>
        <w:t xml:space="preserve">Preregistered or expected.</w:t>
      </w:r>
      <w:r>
        <w:t xml:space="preserve"> </w:t>
      </w:r>
      <w:r>
        <w:t xml:space="preserve">H08 registered Metric ~ VLSQ8 * Site with the VLSQ-8 association and site heterogeneity distinguishable</w:t>
      </w:r>
    </w:p>
    <w:p>
      <w:pPr>
        <w:pStyle w:val="Textkrper"/>
      </w:pPr>
      <w:r>
        <w:rPr>
          <w:b/>
          <w:bCs/>
        </w:rPr>
        <w:t xml:space="preserve">Current analysis.</w:t>
      </w:r>
      <w:r>
        <w:t xml:space="preserve"> </w:t>
      </w:r>
      <w:r>
        <w:t xml:space="preserve">H08 estimates the study-site-average visual-light-sensitivity association separately from the visual-light-sensitivity-by-site interaction for each metric.</w:t>
      </w:r>
    </w:p>
    <w:p>
      <w:pPr>
        <w:pStyle w:val="Textkrper"/>
      </w:pPr>
      <w:r>
        <w:rPr>
          <w:b/>
          <w:bCs/>
        </w:rPr>
        <w:t xml:space="preserve">Why.</w:t>
      </w:r>
      <w:r>
        <w:t xml:space="preserve"> </w:t>
      </w:r>
      <w:r>
        <w:t xml:space="preserve">Separate nested comparisons preserve the registered distinction between an average association and variation among sites.</w:t>
      </w:r>
    </w:p>
    <w:p>
      <w:pPr>
        <w:pStyle w:val="Textkrper"/>
      </w:pPr>
      <w:r>
        <w:rPr>
          <w:b/>
          <w:bCs/>
        </w:rPr>
        <w:t xml:space="preserve">Affected hypotheses.</w:t>
      </w:r>
      <w:r>
        <w:t xml:space="preserve"> </w:t>
      </w:r>
      <w:r>
        <w:t xml:space="preserve">H08</w:t>
      </w:r>
    </w:p>
    <w:p>
      <w:pPr>
        <w:pStyle w:val="Textkrper"/>
      </w:pPr>
      <w:r>
        <w:rPr>
          <w:b/>
          <w:bCs/>
        </w:rPr>
        <w:t xml:space="preserve">What this means for interpretation.</w:t>
      </w:r>
      <w:r>
        <w:t xml:space="preserve"> </w:t>
      </w:r>
      <w:r>
        <w:t xml:space="preserve">A non-significant average association is not a joint statement that both the average and every site difference are absent.</w:t>
      </w:r>
    </w:p>
    <w:bookmarkEnd w:id="81"/>
    <w:bookmarkStart w:id="82" w:name="h08-multiplicity"/>
    <w:p>
      <w:pPr>
        <w:pStyle w:val="berschrift3"/>
        <w:keepNext xmlns:w="http://schemas.openxmlformats.org/wordprocessingml/2006/main"/>
        <w:spacing xmlns:w="http://schemas.openxmlformats.org/wordprocessingml/2006/main" w:before="240" w:after="160" w:line="240" w:lineRule="auto"/>
      </w:pPr>
      <w:r>
        <w:t xml:space="preserve">H08 multiplicity</w:t>
      </w:r>
    </w:p>
    <w:p>
      <w:pPr>
        <w:pStyle w:val="FirstParagraph"/>
      </w:pPr>
      <w:r>
        <w:rPr>
          <w:b/>
          <w:bCs/>
        </w:rPr>
        <w:t xml:space="preserve">Topic.</w:t>
      </w:r>
      <w:r>
        <w:t xml:space="preserve"> </w:t>
      </w:r>
      <w:r>
        <w:t xml:space="preserve">H08 multiplicity</w:t>
      </w:r>
    </w:p>
    <w:p>
      <w:pPr>
        <w:pStyle w:val="Textkrper"/>
      </w:pPr>
      <w:r>
        <w:rPr>
          <w:b/>
          <w:bCs/>
        </w:rPr>
        <w:t xml:space="preserve">Preregistered or expected.</w:t>
      </w:r>
      <w:r>
        <w:t xml:space="preserve"> </w:t>
      </w:r>
      <w:r>
        <w:t xml:space="preserve">H08 requires FDR within a declared family across nine outcomes</w:t>
      </w:r>
    </w:p>
    <w:p>
      <w:pPr>
        <w:pStyle w:val="Textkrper"/>
      </w:pPr>
      <w:r>
        <w:rPr>
          <w:b/>
          <w:bCs/>
        </w:rPr>
        <w:t xml:space="preserve">Current analysis.</w:t>
      </w:r>
      <w:r>
        <w:t xml:space="preserve"> </w:t>
      </w:r>
      <w:r>
        <w:t xml:space="preserve">H08 uses separate complete nine-metric FDR families for average associations and site interactions; scalar adjustments are not used.</w:t>
      </w:r>
    </w:p>
    <w:p>
      <w:pPr>
        <w:pStyle w:val="Textkrper"/>
      </w:pPr>
      <w:r>
        <w:rPr>
          <w:b/>
          <w:bCs/>
        </w:rPr>
        <w:t xml:space="preserve">Why.</w:t>
      </w:r>
      <w:r>
        <w:t xml:space="preserve"> </w:t>
      </w:r>
      <w:r>
        <w:t xml:space="preserve">Separate complete families distinguish the average-association question from variation among sites.</w:t>
      </w:r>
    </w:p>
    <w:p>
      <w:pPr>
        <w:pStyle w:val="Textkrper"/>
      </w:pPr>
      <w:r>
        <w:rPr>
          <w:b/>
          <w:bCs/>
        </w:rPr>
        <w:t xml:space="preserve">Affected hypotheses.</w:t>
      </w:r>
      <w:r>
        <w:t xml:space="preserve"> </w:t>
      </w:r>
      <w:r>
        <w:t xml:space="preserve">H08</w:t>
      </w:r>
    </w:p>
    <w:p>
      <w:pPr>
        <w:pStyle w:val="Textkrper"/>
      </w:pPr>
      <w:r>
        <w:rPr>
          <w:b/>
          <w:bCs/>
        </w:rPr>
        <w:t xml:space="preserve">What this means for interpretation.</w:t>
      </w:r>
      <w:r>
        <w:t xml:space="preserve"> </w:t>
      </w:r>
      <w:r>
        <w:t xml:space="preserve">No H08 association or site interaction is retained after its declared family adjustment.</w:t>
      </w:r>
    </w:p>
    <w:bookmarkEnd w:id="82"/>
    <w:bookmarkStart w:id="83" w:name="h09-chronotype-predictors"/>
    <w:p>
      <w:pPr>
        <w:pStyle w:val="berschrift3"/>
        <w:keepNext xmlns:w="http://schemas.openxmlformats.org/wordprocessingml/2006/main"/>
        <w:spacing xmlns:w="http://schemas.openxmlformats.org/wordprocessingml/2006/main" w:before="240" w:after="160" w:line="240" w:lineRule="auto"/>
      </w:pPr>
      <w:r>
        <w:t xml:space="preserve">H09 chronotype predictors</w:t>
      </w:r>
    </w:p>
    <w:p>
      <w:pPr>
        <w:pStyle w:val="FirstParagraph"/>
      </w:pPr>
      <w:r>
        <w:rPr>
          <w:b/>
          <w:bCs/>
        </w:rPr>
        <w:t xml:space="preserve">Topic.</w:t>
      </w:r>
      <w:r>
        <w:t xml:space="preserve"> </w:t>
      </w:r>
      <w:r>
        <w:t xml:space="preserve">H09 chronotype predictors</w:t>
      </w:r>
    </w:p>
    <w:p>
      <w:pPr>
        <w:pStyle w:val="Textkrper"/>
      </w:pPr>
      <w:r>
        <w:rPr>
          <w:b/>
          <w:bCs/>
        </w:rPr>
        <w:t xml:space="preserve">Preregistered or expected.</w:t>
      </w:r>
      <w:r>
        <w:t xml:space="preserve"> </w:t>
      </w:r>
      <w:r>
        <w:t xml:space="preserve">H09 registered both MCTQ and MEQ chronotype predictors</w:t>
      </w:r>
    </w:p>
    <w:p>
      <w:pPr>
        <w:pStyle w:val="Textkrper"/>
      </w:pPr>
      <w:r>
        <w:rPr>
          <w:b/>
          <w:bCs/>
        </w:rPr>
        <w:t xml:space="preserve">Current analysis.</w:t>
      </w:r>
      <w:r>
        <w:t xml:space="preserve"> </w:t>
      </w:r>
      <w:r>
        <w:t xml:space="preserve">H09 includes both MCTQ midsleep on free days corrected for sleep debt and MEQ morningness score as distinct chronotype constructs, with separate models and families.</w:t>
      </w:r>
    </w:p>
    <w:p>
      <w:pPr>
        <w:pStyle w:val="Textkrper"/>
      </w:pPr>
      <w:r>
        <w:rPr>
          <w:b/>
          <w:bCs/>
        </w:rPr>
        <w:t xml:space="preserve">Why.</w:t>
      </w:r>
      <w:r>
        <w:t xml:space="preserve"> </w:t>
      </w:r>
      <w:r>
        <w:t xml:space="preserve">The available aggregate fields represent distinct instruments and are analysed separately.</w:t>
      </w:r>
    </w:p>
    <w:p>
      <w:pPr>
        <w:pStyle w:val="Textkrper"/>
      </w:pPr>
      <w:r>
        <w:rPr>
          <w:b/>
          <w:bCs/>
        </w:rPr>
        <w:t xml:space="preserve">Affected hypotheses.</w:t>
      </w:r>
      <w:r>
        <w:t xml:space="preserve"> </w:t>
      </w:r>
      <w:r>
        <w:t xml:space="preserve">H09</w:t>
      </w:r>
    </w:p>
    <w:p>
      <w:pPr>
        <w:pStyle w:val="Textkrper"/>
      </w:pPr>
      <w:r>
        <w:rPr>
          <w:b/>
          <w:bCs/>
        </w:rPr>
        <w:t xml:space="preserve">What this means for interpretation.</w:t>
      </w:r>
      <w:r>
        <w:t xml:space="preserve"> </w:t>
      </w:r>
      <w:r>
        <w:t xml:space="preserve">MCTQ effects are per one hour later timing; MEQ effects are per ten points greater morning preference. They are not interchangeable measures.</w:t>
      </w:r>
    </w:p>
    <w:bookmarkEnd w:id="83"/>
    <w:bookmarkStart w:id="84" w:name="h09-site-adjustment"/>
    <w:p>
      <w:pPr>
        <w:pStyle w:val="berschrift3"/>
        <w:keepNext xmlns:w="http://schemas.openxmlformats.org/wordprocessingml/2006/main"/>
        <w:spacing xmlns:w="http://schemas.openxmlformats.org/wordprocessingml/2006/main" w:before="240" w:after="160" w:line="240" w:lineRule="auto"/>
      </w:pPr>
      <w:r>
        <w:t xml:space="preserve">H09 site adjustment</w:t>
      </w:r>
    </w:p>
    <w:p>
      <w:pPr>
        <w:pStyle w:val="FirstParagraph"/>
      </w:pPr>
      <w:r>
        <w:rPr>
          <w:b/>
          <w:bCs/>
        </w:rPr>
        <w:t xml:space="preserve">Topic.</w:t>
      </w:r>
      <w:r>
        <w:t xml:space="preserve"> </w:t>
      </w:r>
      <w:r>
        <w:t xml:space="preserve">H09 site adjustment</w:t>
      </w:r>
    </w:p>
    <w:p>
      <w:pPr>
        <w:pStyle w:val="Textkrper"/>
      </w:pPr>
      <w:r>
        <w:rPr>
          <w:b/>
          <w:bCs/>
        </w:rPr>
        <w:t xml:space="preserve">Preregistered or expected.</w:t>
      </w:r>
      <w:r>
        <w:t xml:space="preserve"> </w:t>
      </w:r>
      <w:r>
        <w:t xml:space="preserve">H09 registered Metric ~ chronotype * Site with participant nested in site</w:t>
      </w:r>
    </w:p>
    <w:p>
      <w:pPr>
        <w:pStyle w:val="Textkrper"/>
      </w:pPr>
      <w:r>
        <w:rPr>
          <w:b/>
          <w:bCs/>
        </w:rPr>
        <w:t xml:space="preserve">Current analysis.</w:t>
      </w:r>
      <w:r>
        <w:t xml:space="preserve"> </w:t>
      </w:r>
      <w:r>
        <w:t xml:space="preserve">H09 reports site-adjusted main chronotype models and evaluates chronotype-by-site interactions separately; estimates and intervals come from the declared fitted model for each instrument and timing outcome.</w:t>
      </w:r>
    </w:p>
    <w:p>
      <w:pPr>
        <w:pStyle w:val="Textkrper"/>
      </w:pPr>
      <w:r>
        <w:rPr>
          <w:b/>
          <w:bCs/>
        </w:rPr>
        <w:t xml:space="preserve">Why.</w:t>
      </w:r>
      <w:r>
        <w:t xml:space="preserve"> </w:t>
      </w:r>
      <w:r>
        <w:t xml:space="preserve">Using a fixed formula and sample for each reported estimate avoids significance-driven model selection.</w:t>
      </w:r>
    </w:p>
    <w:p>
      <w:pPr>
        <w:pStyle w:val="Textkrper"/>
      </w:pPr>
      <w:r>
        <w:rPr>
          <w:b/>
          <w:bCs/>
        </w:rPr>
        <w:t xml:space="preserve">Affected hypotheses.</w:t>
      </w:r>
      <w:r>
        <w:t xml:space="preserve"> </w:t>
      </w:r>
      <w:r>
        <w:t xml:space="preserve">H09</w:t>
      </w:r>
    </w:p>
    <w:p>
      <w:pPr>
        <w:pStyle w:val="Textkrper"/>
      </w:pPr>
      <w:r>
        <w:rPr>
          <w:b/>
          <w:bCs/>
        </w:rPr>
        <w:t xml:space="preserve">What this means for interpretation.</w:t>
      </w:r>
      <w:r>
        <w:t xml:space="preserve"> </w:t>
      </w:r>
      <w:r>
        <w:t xml:space="preserve">Chronotype slopes are study-site-adjusted associations; site interactions are a separate question.</w:t>
      </w:r>
    </w:p>
    <w:bookmarkEnd w:id="84"/>
    <w:bookmarkStart w:id="85" w:name="h09-multiplicity-and-model-selection"/>
    <w:p>
      <w:pPr>
        <w:pStyle w:val="berschrift3"/>
        <w:keepNext xmlns:w="http://schemas.openxmlformats.org/wordprocessingml/2006/main"/>
        <w:spacing xmlns:w="http://schemas.openxmlformats.org/wordprocessingml/2006/main" w:before="240" w:after="160" w:line="240" w:lineRule="auto"/>
      </w:pPr>
      <w:r>
        <w:t xml:space="preserve">H09 multiplicity and model selection</w:t>
      </w:r>
    </w:p>
    <w:p>
      <w:pPr>
        <w:pStyle w:val="FirstParagraph"/>
      </w:pPr>
      <w:r>
        <w:rPr>
          <w:b/>
          <w:bCs/>
        </w:rPr>
        <w:t xml:space="preserve">Topic.</w:t>
      </w:r>
      <w:r>
        <w:t xml:space="preserve"> </w:t>
      </w:r>
      <w:r>
        <w:t xml:space="preserve">H09 multiplicity and model selection</w:t>
      </w:r>
    </w:p>
    <w:p>
      <w:pPr>
        <w:pStyle w:val="Textkrper"/>
      </w:pPr>
      <w:r>
        <w:rPr>
          <w:b/>
          <w:bCs/>
        </w:rPr>
        <w:t xml:space="preserve">Preregistered or expected.</w:t>
      </w:r>
      <w:r>
        <w:t xml:space="preserve"> </w:t>
      </w:r>
      <w:r>
        <w:t xml:space="preserve">H09 requires within-hypothesis FDR for five timing outcomes crossed with both registered chronotype instruments and site interactions</w:t>
      </w:r>
    </w:p>
    <w:p>
      <w:pPr>
        <w:pStyle w:val="Textkrper"/>
      </w:pPr>
      <w:r>
        <w:rPr>
          <w:b/>
          <w:bCs/>
        </w:rPr>
        <w:t xml:space="preserve">Current analysis.</w:t>
      </w:r>
      <w:r>
        <w:t xml:space="preserve"> </w:t>
      </w:r>
      <w:r>
        <w:t xml:space="preserve">H09 uses four separate complete five-outcome FDR families: MCTQ average associations, MEQ average associations, MCTQ-by-site interactions, and MEQ-by-site interactions. Model selection is not driven by adjusted significance.</w:t>
      </w:r>
    </w:p>
    <w:p>
      <w:pPr>
        <w:pStyle w:val="Textkrper"/>
      </w:pPr>
      <w:r>
        <w:rPr>
          <w:b/>
          <w:bCs/>
        </w:rPr>
        <w:t xml:space="preserve">Why.</w:t>
      </w:r>
      <w:r>
        <w:t xml:space="preserve"> </w:t>
      </w:r>
      <w:r>
        <w:t xml:space="preserve">The family partition reflects the two instruments and the distinction between average and interaction tests.</w:t>
      </w:r>
    </w:p>
    <w:p>
      <w:pPr>
        <w:pStyle w:val="Textkrper"/>
      </w:pPr>
      <w:r>
        <w:rPr>
          <w:b/>
          <w:bCs/>
        </w:rPr>
        <w:t xml:space="preserve">Affected hypotheses.</w:t>
      </w:r>
      <w:r>
        <w:t xml:space="preserve"> </w:t>
      </w:r>
      <w:r>
        <w:t xml:space="preserve">H09</w:t>
      </w:r>
    </w:p>
    <w:p>
      <w:pPr>
        <w:pStyle w:val="Textkrper"/>
      </w:pPr>
      <w:r>
        <w:rPr>
          <w:b/>
          <w:bCs/>
        </w:rPr>
        <w:t xml:space="preserve">What this means for interpretation.</w:t>
      </w:r>
      <w:r>
        <w:t xml:space="preserve"> </w:t>
      </w:r>
      <w:r>
        <w:t xml:space="preserve">Each reported adjusted p-value belongs to one named five-member family; non-estimable interaction branches remain visible.</w:t>
      </w:r>
    </w:p>
    <w:bookmarkEnd w:id="85"/>
    <w:bookmarkStart w:id="86" w:name="h10-sex-by-site-interaction"/>
    <w:p>
      <w:pPr>
        <w:pStyle w:val="berschrift3"/>
        <w:keepNext xmlns:w="http://schemas.openxmlformats.org/wordprocessingml/2006/main"/>
        <w:spacing xmlns:w="http://schemas.openxmlformats.org/wordprocessingml/2006/main" w:before="240" w:after="160" w:line="240" w:lineRule="auto"/>
      </w:pPr>
      <w:r>
        <w:t xml:space="preserve">H10 sex-by-site interaction</w:t>
      </w:r>
    </w:p>
    <w:p>
      <w:pPr>
        <w:pStyle w:val="FirstParagraph"/>
      </w:pPr>
      <w:r>
        <w:rPr>
          <w:b/>
          <w:bCs/>
        </w:rPr>
        <w:t xml:space="preserve">Topic.</w:t>
      </w:r>
      <w:r>
        <w:t xml:space="preserve"> </w:t>
      </w:r>
      <w:r>
        <w:t xml:space="preserve">H10 sex-by-site interaction</w:t>
      </w:r>
    </w:p>
    <w:p>
      <w:pPr>
        <w:pStyle w:val="Textkrper"/>
      </w:pPr>
      <w:r>
        <w:rPr>
          <w:b/>
          <w:bCs/>
        </w:rPr>
        <w:t xml:space="preserve">Preregistered or expected.</w:t>
      </w:r>
      <w:r>
        <w:t xml:space="preserve"> </w:t>
      </w:r>
      <w:r>
        <w:t xml:space="preserve">H10 registered age and biological-sex predictors each interacting with site</w:t>
      </w:r>
    </w:p>
    <w:p>
      <w:pPr>
        <w:pStyle w:val="Textkrper"/>
      </w:pPr>
      <w:r>
        <w:rPr>
          <w:b/>
          <w:bCs/>
        </w:rPr>
        <w:t xml:space="preserve">Current analysis.</w:t>
      </w:r>
      <w:r>
        <w:t xml:space="preserve"> </w:t>
      </w:r>
      <w:r>
        <w:t xml:space="preserve">H10 now fits, tests, and reports both age-by-site and biological-sex-by-site interactions for all planned metrics, with non-estimable branches explicitly identified rather than omitted.</w:t>
      </w:r>
    </w:p>
    <w:p>
      <w:pPr>
        <w:pStyle w:val="Textkrper"/>
      </w:pPr>
      <w:r>
        <w:rPr>
          <w:b/>
          <w:bCs/>
        </w:rPr>
        <w:t xml:space="preserve">Why.</w:t>
      </w:r>
      <w:r>
        <w:t xml:space="preserve"> </w:t>
      </w:r>
      <w:r>
        <w:t xml:space="preserve">This retains the full registered interaction scope while keeping sensor placements separate.</w:t>
      </w:r>
    </w:p>
    <w:p>
      <w:pPr>
        <w:pStyle w:val="Textkrper"/>
      </w:pPr>
      <w:r>
        <w:rPr>
          <w:b/>
          <w:bCs/>
        </w:rPr>
        <w:t xml:space="preserve">Affected hypotheses.</w:t>
      </w:r>
      <w:r>
        <w:t xml:space="preserve"> </w:t>
      </w:r>
      <w:r>
        <w:t xml:space="preserve">H10</w:t>
      </w:r>
    </w:p>
    <w:p>
      <w:pPr>
        <w:pStyle w:val="Textkrper"/>
      </w:pPr>
      <w:r>
        <w:rPr>
          <w:b/>
          <w:bCs/>
        </w:rPr>
        <w:t xml:space="preserve">What this means for interpretation.</w:t>
      </w:r>
      <w:r>
        <w:t xml:space="preserve"> </w:t>
      </w:r>
      <w:r>
        <w:t xml:space="preserve">H10 can distinguish average age/sex associations from variation of those associations among sites; sparse interactions remain qualified by diagnostics.</w:t>
      </w:r>
    </w:p>
    <w:bookmarkEnd w:id="86"/>
    <w:bookmarkStart w:id="87" w:name="h10-multiplicity"/>
    <w:p>
      <w:pPr>
        <w:pStyle w:val="berschrift3"/>
        <w:keepNext xmlns:w="http://schemas.openxmlformats.org/wordprocessingml/2006/main"/>
        <w:spacing xmlns:w="http://schemas.openxmlformats.org/wordprocessingml/2006/main" w:before="240" w:after="160" w:line="240" w:lineRule="auto"/>
      </w:pPr>
      <w:r>
        <w:t xml:space="preserve">H10 multiplicity</w:t>
      </w:r>
    </w:p>
    <w:p>
      <w:pPr>
        <w:pStyle w:val="FirstParagraph"/>
      </w:pPr>
      <w:r>
        <w:rPr>
          <w:b/>
          <w:bCs/>
        </w:rPr>
        <w:t xml:space="preserve">Topic.</w:t>
      </w:r>
      <w:r>
        <w:t xml:space="preserve"> </w:t>
      </w:r>
      <w:r>
        <w:t xml:space="preserve">H10 multiplicity</w:t>
      </w:r>
    </w:p>
    <w:p>
      <w:pPr>
        <w:pStyle w:val="Textkrper"/>
      </w:pPr>
      <w:r>
        <w:rPr>
          <w:b/>
          <w:bCs/>
        </w:rPr>
        <w:t xml:space="preserve">Preregistered or expected.</w:t>
      </w:r>
      <w:r>
        <w:t xml:space="preserve"> </w:t>
      </w:r>
      <w:r>
        <w:t xml:space="preserve">H10 requires within-hypothesis FDR for age and sex associations and their site interactions</w:t>
      </w:r>
    </w:p>
    <w:p>
      <w:pPr>
        <w:pStyle w:val="Textkrper"/>
      </w:pPr>
      <w:r>
        <w:rPr>
          <w:b/>
          <w:bCs/>
        </w:rPr>
        <w:t xml:space="preserve">Current analysis.</w:t>
      </w:r>
      <w:r>
        <w:t xml:space="preserve"> </w:t>
      </w:r>
      <w:r>
        <w:t xml:space="preserve">H10 uses four separate complete 17-metric FDR families for age average associations, biological-sex average associations, age-by-site interactions, and biological-sex-by-site interactions.</w:t>
      </w:r>
    </w:p>
    <w:p>
      <w:pPr>
        <w:pStyle w:val="Textkrper"/>
      </w:pPr>
      <w:r>
        <w:rPr>
          <w:b/>
          <w:bCs/>
        </w:rPr>
        <w:t xml:space="preserve">Why.</w:t>
      </w:r>
      <w:r>
        <w:t xml:space="preserve"> </w:t>
      </w:r>
      <w:r>
        <w:t xml:space="preserve">The partition was fixed in the reported analysis and all planned slots, including non-estimable ones, are retained.</w:t>
      </w:r>
    </w:p>
    <w:p>
      <w:pPr>
        <w:pStyle w:val="Textkrper"/>
      </w:pPr>
      <w:r>
        <w:rPr>
          <w:b/>
          <w:bCs/>
        </w:rPr>
        <w:t xml:space="preserve">Affected hypotheses.</w:t>
      </w:r>
      <w:r>
        <w:t xml:space="preserve"> </w:t>
      </w:r>
      <w:r>
        <w:t xml:space="preserve">H10</w:t>
      </w:r>
    </w:p>
    <w:p>
      <w:pPr>
        <w:pStyle w:val="Textkrper"/>
      </w:pPr>
      <w:r>
        <w:rPr>
          <w:b/>
          <w:bCs/>
        </w:rPr>
        <w:t xml:space="preserve">What this means for interpretation.</w:t>
      </w:r>
      <w:r>
        <w:t xml:space="preserve"> </w:t>
      </w:r>
      <w:r>
        <w:t xml:space="preserve">The current conclusion of 11 primary average associations and two chest age-by-site interactions is evaluated within these complete families.</w:t>
      </w:r>
    </w:p>
    <w:bookmarkEnd w:id="87"/>
    <w:bookmarkStart w:id="88" w:name="h11-outcome-and-epoch"/>
    <w:p>
      <w:pPr>
        <w:pStyle w:val="berschrift3"/>
        <w:keepNext xmlns:w="http://schemas.openxmlformats.org/wordprocessingml/2006/main"/>
        <w:spacing xmlns:w="http://schemas.openxmlformats.org/wordprocessingml/2006/main" w:before="240" w:after="160" w:line="240" w:lineRule="auto"/>
      </w:pPr>
      <w:r>
        <w:t xml:space="preserve">H11 outcome and epoch</w:t>
      </w:r>
    </w:p>
    <w:p>
      <w:pPr>
        <w:pStyle w:val="FirstParagraph"/>
      </w:pPr>
      <w:r>
        <w:rPr>
          <w:b/>
          <w:bCs/>
        </w:rPr>
        <w:t xml:space="preserve">Topic.</w:t>
      </w:r>
      <w:r>
        <w:t xml:space="preserve"> </w:t>
      </w:r>
      <w:r>
        <w:t xml:space="preserve">H11 outcome and epoch</w:t>
      </w:r>
    </w:p>
    <w:p>
      <w:pPr>
        <w:pStyle w:val="Textkrper"/>
      </w:pPr>
      <w:r>
        <w:rPr>
          <w:b/>
          <w:bCs/>
        </w:rPr>
        <w:t xml:space="preserve">Preregistered or expected.</w:t>
      </w:r>
      <w:r>
        <w:t xml:space="preserve"> </w:t>
      </w:r>
      <w:r>
        <w:t xml:space="preserve">H11 registered hourly geometric-mean melanopic EDI</w:t>
      </w:r>
    </w:p>
    <w:p>
      <w:pPr>
        <w:pStyle w:val="Textkrper"/>
      </w:pPr>
      <w:r>
        <w:rPr>
          <w:b/>
          <w:bCs/>
        </w:rPr>
        <w:t xml:space="preserve">Current analysis.</w:t>
      </w:r>
      <w:r>
        <w:t xml:space="preserve"> </w:t>
      </w:r>
      <w:r>
        <w:t xml:space="preserve">H11 deliberately inherits H02’s zero-aware transformed arithmetic-mean melEDI in 30-minute bins rather than the registered hourly geometric-mean outcome.</w:t>
      </w:r>
    </w:p>
    <w:p>
      <w:pPr>
        <w:pStyle w:val="Textkrper"/>
      </w:pPr>
      <w:r>
        <w:rPr>
          <w:b/>
          <w:bCs/>
        </w:rPr>
        <w:t xml:space="preserve">Why.</w:t>
      </w:r>
      <w:r>
        <w:t xml:space="preserve"> </w:t>
      </w:r>
      <w:r>
        <w:t xml:space="preserve">Using the H02 temporal frame provides consistent epochs, temporal support, gap handling, autocorrelation, and placement definitions for the sex-specific curve analysis.</w:t>
      </w:r>
    </w:p>
    <w:p>
      <w:pPr>
        <w:pStyle w:val="Textkrper"/>
      </w:pPr>
      <w:r>
        <w:rPr>
          <w:b/>
          <w:bCs/>
        </w:rPr>
        <w:t xml:space="preserve">Affected hypotheses.</w:t>
      </w:r>
      <w:r>
        <w:t xml:space="preserve"> </w:t>
      </w:r>
      <w:r>
        <w:t xml:space="preserve">H11</w:t>
      </w:r>
    </w:p>
    <w:p>
      <w:pPr>
        <w:pStyle w:val="Textkrper"/>
      </w:pPr>
      <w:r>
        <w:rPr>
          <w:b/>
          <w:bCs/>
        </w:rPr>
        <w:t xml:space="preserve">What this means for interpretation.</w:t>
      </w:r>
      <w:r>
        <w:t xml:space="preserve"> </w:t>
      </w:r>
      <w:r>
        <w:t xml:space="preserve">H11 estimates sex-specific 30-minute daily curves on the inherited transformed scale; its sample size and dependence structure differ from the preregistered hourly analysis.</w:t>
      </w:r>
    </w:p>
    <w:bookmarkEnd w:id="88"/>
    <w:bookmarkStart w:id="89" w:name="h11-sex-estimand"/>
    <w:p>
      <w:pPr>
        <w:pStyle w:val="berschrift3"/>
        <w:keepNext xmlns:w="http://schemas.openxmlformats.org/wordprocessingml/2006/main"/>
        <w:spacing xmlns:w="http://schemas.openxmlformats.org/wordprocessingml/2006/main" w:before="240" w:after="160" w:line="240" w:lineRule="auto"/>
      </w:pPr>
      <w:r>
        <w:t xml:space="preserve">H11 sex estimand</w:t>
      </w:r>
    </w:p>
    <w:p>
      <w:pPr>
        <w:pStyle w:val="FirstParagraph"/>
      </w:pPr>
      <w:r>
        <w:rPr>
          <w:b/>
          <w:bCs/>
        </w:rPr>
        <w:t xml:space="preserve">Topic.</w:t>
      </w:r>
      <w:r>
        <w:t xml:space="preserve"> </w:t>
      </w:r>
      <w:r>
        <w:t xml:space="preserve">H11 sex estimand</w:t>
      </w:r>
    </w:p>
    <w:p>
      <w:pPr>
        <w:pStyle w:val="Textkrper"/>
      </w:pPr>
      <w:r>
        <w:rPr>
          <w:b/>
          <w:bCs/>
        </w:rPr>
        <w:t xml:space="preserve">Preregistered or expected.</w:t>
      </w:r>
      <w:r>
        <w:t xml:space="preserve"> </w:t>
      </w:r>
      <w:r>
        <w:t xml:space="preserve">The registered H11 full model contains both a parametric sex effect and a sex-specific cyclic time smooth</w:t>
      </w:r>
    </w:p>
    <w:p>
      <w:pPr>
        <w:pStyle w:val="Textkrper"/>
      </w:pPr>
      <w:r>
        <w:rPr>
          <w:b/>
          <w:bCs/>
        </w:rPr>
        <w:t xml:space="preserve">Current analysis.</w:t>
      </w:r>
      <w:r>
        <w:t xml:space="preserve"> </w:t>
      </w:r>
      <w:r>
        <w:t xml:space="preserve">The reported H11 full model contains a parametric biological-sex level term and a cyclic sex-specific time-deviation smooth. The primary test evaluates the complete level-plus-shape Female-minus-Male curve.</w:t>
      </w:r>
    </w:p>
    <w:p>
      <w:pPr>
        <w:pStyle w:val="Textkrper"/>
      </w:pPr>
      <w:r>
        <w:rPr>
          <w:b/>
          <w:bCs/>
        </w:rPr>
        <w:t xml:space="preserve">Why.</w:t>
      </w:r>
      <w:r>
        <w:t xml:space="preserve"> </w:t>
      </w:r>
      <w:r>
        <w:t xml:space="preserve">This construction restores the registered distinction between a time-constant level difference and a time-varying shape difference while making their joint curve the primary estimand.</w:t>
      </w:r>
    </w:p>
    <w:p>
      <w:pPr>
        <w:pStyle w:val="Textkrper"/>
      </w:pPr>
      <w:r>
        <w:rPr>
          <w:b/>
          <w:bCs/>
        </w:rPr>
        <w:t xml:space="preserve">Affected hypotheses.</w:t>
      </w:r>
      <w:r>
        <w:t xml:space="preserve"> </w:t>
      </w:r>
      <w:r>
        <w:t xml:space="preserve">H11</w:t>
      </w:r>
    </w:p>
    <w:p>
      <w:pPr>
        <w:pStyle w:val="Textkrper"/>
      </w:pPr>
      <w:r>
        <w:rPr>
          <w:b/>
          <w:bCs/>
        </w:rPr>
        <w:t xml:space="preserve">What this means for interpretation.</w:t>
      </w:r>
      <w:r>
        <w:t xml:space="preserve"> </w:t>
      </w:r>
      <w:r>
        <w:t xml:space="preserve">The global result is about the whole sex-specific curve; secondary level and shape tests are attribution analyses and do not replace it.</w:t>
      </w:r>
    </w:p>
    <w:bookmarkEnd w:id="89"/>
    <w:bookmarkStart w:id="90" w:name="h11-temporal-and-site-smooths"/>
    <w:p>
      <w:pPr>
        <w:pStyle w:val="berschrift3"/>
        <w:keepNext xmlns:w="http://schemas.openxmlformats.org/wordprocessingml/2006/main"/>
        <w:spacing xmlns:w="http://schemas.openxmlformats.org/wordprocessingml/2006/main" w:before="240" w:after="160" w:line="240" w:lineRule="auto"/>
      </w:pPr>
      <w:r>
        <w:t xml:space="preserve">H11 temporal and site smooths</w:t>
      </w:r>
    </w:p>
    <w:p>
      <w:pPr>
        <w:pStyle w:val="FirstParagraph"/>
      </w:pPr>
      <w:r>
        <w:rPr>
          <w:b/>
          <w:bCs/>
        </w:rPr>
        <w:t xml:space="preserve">Topic.</w:t>
      </w:r>
      <w:r>
        <w:t xml:space="preserve"> </w:t>
      </w:r>
      <w:r>
        <w:t xml:space="preserve">H11 temporal and site smooths</w:t>
      </w:r>
    </w:p>
    <w:p>
      <w:pPr>
        <w:pStyle w:val="Textkrper"/>
      </w:pPr>
      <w:r>
        <w:rPr>
          <w:b/>
          <w:bCs/>
        </w:rPr>
        <w:t xml:space="preserve">Preregistered or expected.</w:t>
      </w:r>
      <w:r>
        <w:t xml:space="preserve"> </w:t>
      </w:r>
      <w:r>
        <w:t xml:space="preserve">H11 registered cyclic sex smooths, a site factor smooth, and a site random effect</w:t>
      </w:r>
    </w:p>
    <w:p>
      <w:pPr>
        <w:pStyle w:val="Textkrper"/>
      </w:pPr>
      <w:r>
        <w:rPr>
          <w:b/>
          <w:bCs/>
        </w:rPr>
        <w:t xml:space="preserve">Current analysis.</w:t>
      </w:r>
      <w:r>
        <w:t xml:space="preserve"> </w:t>
      </w:r>
      <w:r>
        <w:t xml:space="preserve">H11 uses the H02 temporal architecture: a cyclic global time smooth, a cyclic biological-sex deviation, sum-to-zero site time deviations, participant-specific time curves, and a participant-day intercept. The separate registered site random intercept is replaced by this inherited site and participant hierarchy.</w:t>
      </w:r>
    </w:p>
    <w:p>
      <w:pPr>
        <w:pStyle w:val="Textkrper"/>
      </w:pPr>
      <w:r>
        <w:rPr>
          <w:b/>
          <w:bCs/>
        </w:rPr>
        <w:t xml:space="preserve">Why.</w:t>
      </w:r>
      <w:r>
        <w:t xml:space="preserve"> </w:t>
      </w:r>
      <w:r>
        <w:t xml:space="preserve">The inherited architecture is evaluated in H02 and checked for H11 with boundary-aware autocorrelation and robust complete-curve inference.</w:t>
      </w:r>
    </w:p>
    <w:p>
      <w:pPr>
        <w:pStyle w:val="Textkrper"/>
      </w:pPr>
      <w:r>
        <w:rPr>
          <w:b/>
          <w:bCs/>
        </w:rPr>
        <w:t xml:space="preserve">Affected hypotheses.</w:t>
      </w:r>
      <w:r>
        <w:t xml:space="preserve"> </w:t>
      </w:r>
      <w:r>
        <w:t xml:space="preserve">H11</w:t>
      </w:r>
    </w:p>
    <w:p>
      <w:pPr>
        <w:pStyle w:val="Textkrper"/>
      </w:pPr>
      <w:r>
        <w:rPr>
          <w:b/>
          <w:bCs/>
        </w:rPr>
        <w:t xml:space="preserve">What this means for interpretation.</w:t>
      </w:r>
      <w:r>
        <w:t xml:space="preserve"> </w:t>
      </w:r>
      <w:r>
        <w:t xml:space="preserve">Site and participant temporal structure is richer than the preregistered formula; interpretation is conditional on the reported inherited architecture and diagnostics.</w:t>
      </w:r>
    </w:p>
    <w:bookmarkEnd w:id="90"/>
    <w:bookmarkStart w:id="91" w:name="h11-participant-hierarchy"/>
    <w:p>
      <w:pPr>
        <w:pStyle w:val="berschrift3"/>
        <w:keepNext xmlns:w="http://schemas.openxmlformats.org/wordprocessingml/2006/main"/>
        <w:spacing xmlns:w="http://schemas.openxmlformats.org/wordprocessingml/2006/main" w:before="240" w:after="160" w:line="240" w:lineRule="auto"/>
      </w:pPr>
      <w:r>
        <w:t xml:space="preserve">H11 participant hierarchy</w:t>
      </w:r>
    </w:p>
    <w:p>
      <w:pPr>
        <w:pStyle w:val="FirstParagraph"/>
      </w:pPr>
      <w:r>
        <w:rPr>
          <w:b/>
          <w:bCs/>
        </w:rPr>
        <w:t xml:space="preserve">Topic.</w:t>
      </w:r>
      <w:r>
        <w:t xml:space="preserve"> </w:t>
      </w:r>
      <w:r>
        <w:t xml:space="preserve">H11 participant hierarchy</w:t>
      </w:r>
    </w:p>
    <w:p>
      <w:pPr>
        <w:pStyle w:val="Textkrper"/>
      </w:pPr>
      <w:r>
        <w:rPr>
          <w:b/>
          <w:bCs/>
        </w:rPr>
        <w:t xml:space="preserve">Preregistered or expected.</w:t>
      </w:r>
      <w:r>
        <w:t xml:space="preserve"> </w:t>
      </w:r>
      <w:r>
        <w:t xml:space="preserve">H11 registered a participant random-effect smooth</w:t>
      </w:r>
    </w:p>
    <w:p>
      <w:pPr>
        <w:pStyle w:val="Textkrper"/>
      </w:pPr>
      <w:r>
        <w:rPr>
          <w:b/>
          <w:bCs/>
        </w:rPr>
        <w:t xml:space="preserve">Current analysis.</w:t>
      </w:r>
      <w:r>
        <w:t xml:space="preserve"> </w:t>
      </w:r>
      <w:r>
        <w:t xml:space="preserve">H11 models participant-specific time curves and participant-day intercepts rather than only a participant random intercept.</w:t>
      </w:r>
    </w:p>
    <w:p>
      <w:pPr>
        <w:pStyle w:val="Textkrper"/>
      </w:pPr>
      <w:r>
        <w:rPr>
          <w:b/>
          <w:bCs/>
        </w:rPr>
        <w:t xml:space="preserve">Why.</w:t>
      </w:r>
      <w:r>
        <w:t xml:space="preserve"> </w:t>
      </w:r>
      <w:r>
        <w:t xml:space="preserve">The reported hierarchy reflects repeated 30-minute observations within days and repeated days within participants and is inherited from H02.</w:t>
      </w:r>
    </w:p>
    <w:p>
      <w:pPr>
        <w:pStyle w:val="Textkrper"/>
      </w:pPr>
      <w:r>
        <w:rPr>
          <w:b/>
          <w:bCs/>
        </w:rPr>
        <w:t xml:space="preserve">Affected hypotheses.</w:t>
      </w:r>
      <w:r>
        <w:t xml:space="preserve"> </w:t>
      </w:r>
      <w:r>
        <w:t xml:space="preserve">H11</w:t>
      </w:r>
    </w:p>
    <w:p>
      <w:pPr>
        <w:pStyle w:val="Textkrper"/>
      </w:pPr>
      <w:r>
        <w:rPr>
          <w:b/>
          <w:bCs/>
        </w:rPr>
        <w:t xml:space="preserve">What this means for interpretation.</w:t>
      </w:r>
      <w:r>
        <w:t xml:space="preserve"> </w:t>
      </w:r>
      <w:r>
        <w:t xml:space="preserve">Uncertainty and weighting account for participant and day structure; variance components refer to the stated hierarchy.</w:t>
      </w:r>
    </w:p>
    <w:bookmarkEnd w:id="91"/>
    <w:bookmarkStart w:id="92" w:name="h11-contextual-activity-analysis"/>
    <w:p>
      <w:pPr>
        <w:pStyle w:val="berschrift3"/>
        <w:keepNext xmlns:w="http://schemas.openxmlformats.org/wordprocessingml/2006/main"/>
        <w:spacing xmlns:w="http://schemas.openxmlformats.org/wordprocessingml/2006/main" w:before="240" w:after="160" w:line="240" w:lineRule="auto"/>
      </w:pPr>
      <w:r>
        <w:t xml:space="preserve">H11 contextual activity analysis</w:t>
      </w:r>
    </w:p>
    <w:p>
      <w:pPr>
        <w:pStyle w:val="FirstParagraph"/>
      </w:pPr>
      <w:r>
        <w:rPr>
          <w:b/>
          <w:bCs/>
        </w:rPr>
        <w:t xml:space="preserve">Topic.</w:t>
      </w:r>
      <w:r>
        <w:t xml:space="preserve"> </w:t>
      </w:r>
      <w:r>
        <w:t xml:space="preserve">H11 contextual activity analysis</w:t>
      </w:r>
    </w:p>
    <w:p>
      <w:pPr>
        <w:pStyle w:val="Textkrper"/>
      </w:pPr>
      <w:r>
        <w:rPr>
          <w:b/>
          <w:bCs/>
        </w:rPr>
        <w:t xml:space="preserve">Preregistered or expected.</w:t>
      </w:r>
      <w:r>
        <w:t xml:space="preserve"> </w:t>
      </w:r>
      <w:r>
        <w:t xml:space="preserve">No activity-adjusted causal or mediation estimand was registered for H11</w:t>
      </w:r>
    </w:p>
    <w:p>
      <w:pPr>
        <w:pStyle w:val="Textkrper"/>
      </w:pPr>
      <w:r>
        <w:rPr>
          <w:b/>
          <w:bCs/>
        </w:rPr>
        <w:t xml:space="preserve">Current analysis.</w:t>
      </w:r>
      <w:r>
        <w:t xml:space="preserve"> </w:t>
      </w:r>
      <w:r>
        <w:t xml:space="preserve">H11 includes an explicitly exploratory same-sample activity-context sensitivity. It first refits the reported model without activity on the activity-complete sample and then adds activity on exactly the same observations.</w:t>
      </w:r>
    </w:p>
    <w:p>
      <w:pPr>
        <w:pStyle w:val="Textkrper"/>
      </w:pPr>
      <w:r>
        <w:rPr>
          <w:b/>
          <w:bCs/>
        </w:rPr>
        <w:t xml:space="preserve">Why.</w:t>
      </w:r>
      <w:r>
        <w:t xml:space="preserve"> </w:t>
      </w:r>
      <w:r>
        <w:t xml:space="preserve">The paired same-sample design separates sample restriction from covariate adjustment as far as the observational data allow.</w:t>
      </w:r>
    </w:p>
    <w:p>
      <w:pPr>
        <w:pStyle w:val="Textkrper"/>
      </w:pPr>
      <w:r>
        <w:rPr>
          <w:b/>
          <w:bCs/>
        </w:rPr>
        <w:t xml:space="preserve">Affected hypotheses.</w:t>
      </w:r>
      <w:r>
        <w:t xml:space="preserve"> </w:t>
      </w:r>
      <w:r>
        <w:t xml:space="preserve">H11</w:t>
      </w:r>
    </w:p>
    <w:p>
      <w:pPr>
        <w:pStyle w:val="Textkrper"/>
      </w:pPr>
      <w:r>
        <w:rPr>
          <w:b/>
          <w:bCs/>
        </w:rPr>
        <w:t xml:space="preserve">What this means for interpretation.</w:t>
      </w:r>
      <w:r>
        <w:t xml:space="preserve"> </w:t>
      </w:r>
      <w:r>
        <w:t xml:space="preserve">The analysis cannot establish mediation or a behavioural mechanism; near-eye support was already lost through sample restriction and the chest attenuation is non-causal context only.</w:t>
      </w:r>
    </w:p>
    <w:bookmarkEnd w:id="92"/>
    <w:bookmarkStart w:id="93" w:name="h11-curve-inference-and-multiplicity"/>
    <w:p>
      <w:pPr>
        <w:pStyle w:val="berschrift3"/>
        <w:keepNext xmlns:w="http://schemas.openxmlformats.org/wordprocessingml/2006/main"/>
        <w:spacing xmlns:w="http://schemas.openxmlformats.org/wordprocessingml/2006/main" w:before="240" w:after="160" w:line="240" w:lineRule="auto"/>
      </w:pPr>
      <w:r>
        <w:t xml:space="preserve">H11 curve inference and multiplicity</w:t>
      </w:r>
    </w:p>
    <w:p>
      <w:pPr>
        <w:pStyle w:val="FirstParagraph"/>
      </w:pPr>
      <w:r>
        <w:rPr>
          <w:b/>
          <w:bCs/>
        </w:rPr>
        <w:t xml:space="preserve">Topic.</w:t>
      </w:r>
      <w:r>
        <w:t xml:space="preserve"> </w:t>
      </w:r>
      <w:r>
        <w:t xml:space="preserve">H11 curve inference and multiplicity</w:t>
      </w:r>
    </w:p>
    <w:p>
      <w:pPr>
        <w:pStyle w:val="Textkrper"/>
      </w:pPr>
      <w:r>
        <w:rPr>
          <w:b/>
          <w:bCs/>
        </w:rPr>
        <w:t xml:space="preserve">Preregistered or expected.</w:t>
      </w:r>
      <w:r>
        <w:t xml:space="preserve"> </w:t>
      </w:r>
      <w:r>
        <w:t xml:space="preserve">H11 registered one temporal sex hypothesis with FDR if multiple tests were used</w:t>
      </w:r>
    </w:p>
    <w:p>
      <w:pPr>
        <w:pStyle w:val="Textkrper"/>
      </w:pPr>
      <w:r>
        <w:rPr>
          <w:b/>
          <w:bCs/>
        </w:rPr>
        <w:t xml:space="preserve">Current analysis.</w:t>
      </w:r>
      <w:r>
        <w:t xml:space="preserve"> </w:t>
      </w:r>
      <w:r>
        <w:t xml:space="preserve">H11 uses one participant-cluster-robust global complete-curve test per placement as the primary decision. Level and shape form a secondary two-test FDR family. Displayed clock-time intervals are pointwise, not simultaneous, and do not define a familywise-significant period.</w:t>
      </w:r>
    </w:p>
    <w:p>
      <w:pPr>
        <w:pStyle w:val="Textkrper"/>
      </w:pPr>
      <w:r>
        <w:rPr>
          <w:b/>
          <w:bCs/>
        </w:rPr>
        <w:t xml:space="preserve">Why.</w:t>
      </w:r>
      <w:r>
        <w:t xml:space="preserve"> </w:t>
      </w:r>
      <w:r>
        <w:t xml:space="preserve">The analysis uses AR-whitened participant-cluster CR1 curve inference with smoothing-bias covariance and a finite-cluster reference distribution.</w:t>
      </w:r>
    </w:p>
    <w:p>
      <w:pPr>
        <w:pStyle w:val="Textkrper"/>
      </w:pPr>
      <w:r>
        <w:rPr>
          <w:b/>
          <w:bCs/>
        </w:rPr>
        <w:t xml:space="preserve">Affected hypotheses.</w:t>
      </w:r>
      <w:r>
        <w:t xml:space="preserve"> </w:t>
      </w:r>
      <w:r>
        <w:t xml:space="preserve">H11</w:t>
      </w:r>
    </w:p>
    <w:p>
      <w:pPr>
        <w:pStyle w:val="Textkrper"/>
      </w:pPr>
      <w:r>
        <w:rPr>
          <w:b/>
          <w:bCs/>
        </w:rPr>
        <w:t xml:space="preserve">What this means for interpretation.</w:t>
      </w:r>
      <w:r>
        <w:t xml:space="preserve"> </w:t>
      </w:r>
      <w:r>
        <w:t xml:space="preserve">The supported global curves may be described, but local clock ranges are descriptive and the secondary decomposition does not cleanly attribute the effect to level or shape.</w:t>
      </w:r>
    </w:p>
    <w:bookmarkEnd w:id="93"/>
    <w:bookmarkEnd w:id="94"/>
    <w:bookmarkEnd w:id="95"/>
    <w:bookmarkStart w:id="98" w:name="current-qualification"/>
    <w:p>
      <w:pPr>
        <w:pStyle w:val="berschrift1"/>
        <w:keepNext xmlns:w="http://schemas.openxmlformats.org/wordprocessingml/2006/main"/>
        <w:spacing xmlns:w="http://schemas.openxmlformats.org/wordprocessingml/2006/main" w:before="240" w:after="160" w:line="240" w:lineRule="auto"/>
      </w:pPr>
      <w:r>
        <w:t xml:space="preserve">Eligibility and generalisation</w:t>
      </w:r>
    </w:p>
    <w:p>
      <w:pPr>
        <w:pStyle w:val="FirstParagraph"/>
      </w:pPr>
      <w:r>
        <w:t xml:space="preserve">The eligibility checks below assess the age-related and employment-related hypotheses in restricted samples. They describe the robustness of these analyses while retaining the distinction between the observed study population and the registered target population.</w:t>
      </w:r>
    </w:p>
    <w:bookmarkStart w:id="97" w:name="entries"/>
    <w:p>
      <w:pPr>
        <w:pStyle w:val="berschrift2"/>
        <w:keepNext xmlns:w="http://schemas.openxmlformats.org/wordprocessingml/2006/main"/>
        <w:spacing xmlns:w="http://schemas.openxmlformats.org/wordprocessingml/2006/main" w:before="240" w:after="160" w:line="240" w:lineRule="auto"/>
      </w:pPr>
      <w:r>
        <w:t xml:space="preserve">Entries</w:t>
      </w:r>
    </w:p>
    <w:bookmarkStart w:id="96" w:name="inclusion-criteria"/>
    <w:p>
      <w:pPr>
        <w:pStyle w:val="berschrift3"/>
        <w:keepNext xmlns:w="http://schemas.openxmlformats.org/wordprocessingml/2006/main"/>
        <w:spacing xmlns:w="http://schemas.openxmlformats.org/wordprocessingml/2006/main" w:before="240" w:after="160" w:line="240" w:lineRule="auto"/>
      </w:pPr>
      <w:r>
        <w:t xml:space="preserve">Inclusion criteria</w:t>
      </w:r>
    </w:p>
    <w:p>
      <w:pPr>
        <w:pStyle w:val="FirstParagraph"/>
      </w:pPr>
      <w:r>
        <w:rPr>
          <w:b/>
          <w:bCs/>
        </w:rPr>
        <w:t xml:space="preserve">Topic.</w:t>
      </w:r>
      <w:r>
        <w:t xml:space="preserve"> </w:t>
      </w:r>
      <w:r>
        <w:t xml:space="preserve">Inclusion criteria</w:t>
      </w:r>
    </w:p>
    <w:p>
      <w:pPr>
        <w:pStyle w:val="Textkrper"/>
      </w:pPr>
      <w:r>
        <w:rPr>
          <w:b/>
          <w:bCs/>
        </w:rPr>
        <w:t xml:space="preserve">Preregistered or expected.</w:t>
      </w:r>
      <w:r>
        <w:t xml:space="preserve"> </w:t>
      </w:r>
      <w:r>
        <w:t xml:space="preserve">Protocol age 18–65 years and employment at least 80%.</w:t>
      </w:r>
    </w:p>
    <w:p>
      <w:pPr>
        <w:pStyle w:val="Textkrper"/>
      </w:pPr>
      <w:r>
        <w:rPr>
          <w:b/>
          <w:bCs/>
        </w:rPr>
        <w:t xml:space="preserve">Current analysis.</w:t>
      </w:r>
      <w:r>
        <w:t xml:space="preserve"> </w:t>
      </w:r>
      <w:r>
        <w:t xml:space="preserve">The study population included nine people outside the registered age or employment criteria: one older than 65 years, two recorded as not employed and seven recorded as marginally employed, with one person meeting both the age and employment exclusion criteria. The age and biological-sex analysis (H10) jointly excluded these age and employment categories. Six affected participants contributed to the near-eye models and nine to the chest models; metric-specific samples fell from 137–141 to 131–135 near-eye participants and from 152–154 to 143–145 chest participants. All 11 FDR-supported main findings retained their direction and support, and all 68 main-effect FDR decisions were unchanged. This was a joint age-and-employment restriction, not an age-only refit.</w:t>
      </w:r>
    </w:p>
    <w:p>
      <w:pPr>
        <w:pStyle w:val="Textkrper"/>
      </w:pPr>
      <w:r>
        <w:t xml:space="preserve">For the day-type, exercise and sleep analysis (H06), a separate near-eye employment sensitivity excluded six people recorded as not employed or marginally employed. The sample fell from 137 to 131 participants, from 715 to 684 participant-days and from 16,596 to 15,871 participant-hours. The additive and predictor-by-site models preserved the directions and FDR conclusions for the main associations and the site-heterogeneity conclusions. For example, the ratio for active versus sedentary days changed from 2.06 to 1.88 and remained FDR-supported. Students and trainees were retained in both H10 and H06; age above 65 years was an explicit exclusion only in H10.</w:t>
      </w:r>
    </w:p>
    <w:p>
      <w:pPr>
        <w:pStyle w:val="Textkrper"/>
      </w:pPr>
      <w:r>
        <w:rPr>
          <w:b/>
          <w:bCs/>
        </w:rPr>
        <w:t xml:space="preserve">Why.</w:t>
      </w:r>
      <w:r>
        <w:t xml:space="preserve"> </w:t>
      </w:r>
      <w:r>
        <w:t xml:space="preserve">H10 directly examines age associations, and H06 examines work-free versus work-day patterns alongside exercise and prior sleep. These targeted restrictions assess whether the recorded age and employment exceptions account for those findings.</w:t>
      </w:r>
    </w:p>
    <w:p>
      <w:pPr>
        <w:pStyle w:val="Textkrper"/>
      </w:pPr>
      <w:r>
        <w:rPr>
          <w:b/>
          <w:bCs/>
        </w:rPr>
        <w:t xml:space="preserve">Affected hypotheses.</w:t>
      </w:r>
      <w:r>
        <w:t xml:space="preserve"> </w:t>
      </w:r>
      <w:r>
        <w:t xml:space="preserve">H10 (age and biological sex) and H06 (day type, exercise and sleep) have the targeted eligibility checks described here. The retained-cohort eligibility deviation also applies to other analyses using these participants.</w:t>
      </w:r>
    </w:p>
    <w:p>
      <w:pPr>
        <w:pStyle w:val="Textkrper"/>
      </w:pPr>
      <w:r>
        <w:rPr>
          <w:b/>
          <w:bCs/>
        </w:rPr>
        <w:t xml:space="preserve">What this means for interpretation.</w:t>
      </w:r>
      <w:r>
        <w:t xml:space="preserve"> </w:t>
      </w:r>
      <w:r>
        <w:t xml:space="preserve">The restricted samples support the same substantive conclusions for H10 main effects and H06 main associations and site heterogeneity, although individual estimates change. These checks do not establish equivalence between samples, isolate an age-only exclusion effect, or verify every protocol eligibility criterion. Estimates describe the observed populations under their stated sampling rules; the targeted checks do not establish eligibility-restricted results for the other hypotheses.</w:t>
      </w:r>
    </w:p>
    <w:bookmarkEnd w:id="96"/>
    <w:bookmarkEnd w:id="97"/>
    <w:bookmarkEnd w:id="98"/>
    <w:sectPr w:rsidR="00597312" w:rsidRPr="00791F7F" w:rsidSect="0000781E">
      <w:footerReference r:id="rId8" w:type="even"/>
      <w:footerReference r:id="rId9" w:type="default"/>
      <w:pgSz w:h="16840" w:w="11901"/>
      <w:pgMar w:bottom="1440" w:footer="720" w:gutter="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Body)">
    <w:altName w:val="Arial"/>
    <w:panose1 w:val="020B0604020202020204"/>
    <w:charset w:val="00"/>
    <w:family w:val="roman"/>
    <w:pitch w:val="default"/>
  </w:font>
  <w:font w:name="Consolas">
    <w:panose1 w:val="020B0609020204030204"/>
    <w:charset w:val="00"/>
    <w:family w:val="modern"/>
    <w:pitch w:val="fixed"/>
    <w:sig w:usb0="E10002FF" w:usb1="4000FCFF" w:usb2="00000009"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313395546"/>
      <w:docPartObj>
        <w:docPartGallery w:val="Page Numbers (Bottom of Page)"/>
        <w:docPartUnique/>
      </w:docPartObj>
    </w:sdtPr>
    <w:sdtContent>
      <w:p w14:paraId="0E5594E8" w14:textId="391EE03B" w:rsidR="00392AD9" w:rsidRDefault="00392AD9" w:rsidP="00EF17F7">
        <w:pPr>
          <w:pStyle w:val="Fuzeile"/>
          <w:suppressLineNumbers xmlns:w="http://schemas.openxmlformats.org/wordprocessingml/2006/main"/>
          <w:rPr>
            <w:rStyle w:val="Seitenzahl"/>
          </w:rPr>
        </w:pPr>
        <w:r>
          <w:rPr>
            <w:rStyle w:val="Seitenzahl"/>
          </w:rPr>
          <w:fldChar w:fldCharType="begin"/>
        </w:r>
        <w:r>
          <w:rPr>
            <w:rStyle w:val="Seitenzahl"/>
          </w:rPr>
          <w:instrText xml:space="preserve"> PAGE </w:instrText>
        </w:r>
        <w:r>
          <w:rPr>
            <w:rStyle w:val="Seitenzahl"/>
          </w:rPr>
          <w:fldChar w:fldCharType="separate"/>
        </w:r>
        <w:r w:rsidR="003C2097">
          <w:rPr>
            <w:rStyle w:val="Seitenzahl"/>
            <w:noProof/>
          </w:rPr>
          <w:t>1</w:t>
        </w:r>
        <w:r>
          <w:rPr>
            <w:rStyle w:val="Seitenzahl"/>
          </w:rPr>
          <w:fldChar w:fldCharType="end"/>
        </w:r>
      </w:p>
    </w:sdtContent>
  </w:sdt>
  <w:p w14:paraId="2657B8B4" w14:textId="77777777" w:rsidR="00392AD9" w:rsidRDefault="00392AD9" w:rsidP="00EF17F7">
    <w:pPr>
      <w:pStyle w:val="Fuzeile"/>
      <w:suppressLineNumbers xmlns:w="http://schemas.openxmlformats.org/wordprocessingml/2006/mai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Fonts w:ascii="Arial" w:hAnsi="Arial" w:cs="Arial"/>
        <w:sz w:val="20"/>
        <w:szCs w:val="20"/>
      </w:rPr>
      <w:id w:val="-1940973287"/>
      <w:docPartObj>
        <w:docPartGallery w:val="Page Numbers (Bottom of Page)"/>
        <w:docPartUnique/>
      </w:docPartObj>
    </w:sdtPr>
    <w:sdtContent>
      <w:p w14:paraId="40F19294" w14:textId="1543EF50" w:rsidR="00392AD9" w:rsidRPr="00392AD9" w:rsidRDefault="00392AD9" w:rsidP="00EF17F7">
        <w:pPr>
          <w:pStyle w:val="Fuzeile"/>
          <w:suppressLineNumbers xmlns:w="http://schemas.openxmlformats.org/wordprocessingml/2006/main"/>
          <w:rPr>
            <w:rStyle w:val="Seitenzahl"/>
            <w:rFonts w:ascii="Arial" w:hAnsi="Arial" w:cs="Arial"/>
            <w:sz w:val="20"/>
            <w:szCs w:val="20"/>
          </w:rPr>
        </w:pPr>
        <w:r w:rsidRPr="00392AD9">
          <w:rPr>
            <w:rStyle w:val="Seitenzahl"/>
            <w:rFonts w:ascii="Arial" w:hAnsi="Arial" w:cs="Arial"/>
            <w:sz w:val="20"/>
            <w:szCs w:val="20"/>
          </w:rPr>
          <w:fldChar w:fldCharType="begin"/>
        </w:r>
        <w:r w:rsidRPr="00392AD9">
          <w:rPr>
            <w:rStyle w:val="Seitenzahl"/>
            <w:rFonts w:ascii="Arial" w:hAnsi="Arial" w:cs="Arial"/>
            <w:sz w:val="20"/>
            <w:szCs w:val="20"/>
          </w:rPr>
          <w:instrText xml:space="preserve"> PAGE </w:instrText>
        </w:r>
        <w:r w:rsidRPr="00392AD9">
          <w:rPr>
            <w:rStyle w:val="Seitenzahl"/>
            <w:rFonts w:ascii="Arial" w:hAnsi="Arial" w:cs="Arial"/>
            <w:sz w:val="20"/>
            <w:szCs w:val="20"/>
          </w:rPr>
          <w:fldChar w:fldCharType="separate"/>
        </w:r>
        <w:r w:rsidRPr="00392AD9">
          <w:rPr>
            <w:rStyle w:val="Seitenzahl"/>
            <w:rFonts w:ascii="Arial" w:hAnsi="Arial" w:cs="Arial"/>
            <w:noProof/>
            <w:sz w:val="20"/>
            <w:szCs w:val="20"/>
          </w:rPr>
          <w:t>1</w:t>
        </w:r>
        <w:r w:rsidRPr="00392AD9">
          <w:rPr>
            <w:rStyle w:val="Seitenzahl"/>
            <w:rFonts w:ascii="Arial" w:hAnsi="Arial" w:cs="Arial"/>
            <w:sz w:val="20"/>
            <w:szCs w:val="20"/>
          </w:rPr>
          <w:fldChar w:fldCharType="end"/>
        </w:r>
      </w:p>
    </w:sdtContent>
  </w:sdt>
  <w:p w14:paraId="33723F42" w14:textId="77777777" w:rsidR="00392AD9" w:rsidRPr="00392AD9" w:rsidRDefault="00392AD9" w:rsidP="00EF17F7">
    <w:pPr>
      <w:pStyle w:val="Fuzeile"/>
      <w:suppressLineNumbers xmlns:w="http://schemas.openxmlformats.org/wordprocessingml/2006/main"/>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0000A991"/>
    <w:multiLevelType w:val="multilevel"/>
    <w:tmpl w:val="AB2A184A"/>
    <w:lvl w:ilvl="0">
      <w:numFmt w:val="bullet"/>
      <w:lvlText w:val=""/>
      <w:lvlJc w:val="left"/>
      <w:pPr>
        <w:ind w:hanging="360" w:left="720"/>
      </w:pPr>
      <w:rPr>
        <w:rFonts w:ascii="Symbol" w:cs="Symbol" w:hAnsi="Symbol" w:hint="default"/>
      </w:rPr>
    </w:lvl>
    <w:lvl w:ilvl="1">
      <w:numFmt w:val="bullet"/>
      <w:lvlText w:val="o"/>
      <w:lvlJc w:val="left"/>
      <w:pPr>
        <w:ind w:hanging="360" w:left="1440"/>
      </w:pPr>
      <w:rPr>
        <w:rFonts w:ascii="Courier New" w:cs="Courier New" w:hAnsi="Courier New" w:hint="default"/>
      </w:rPr>
    </w:lvl>
    <w:lvl w:ilvl="2">
      <w:numFmt w:val="bullet"/>
      <w:lvlText w:val=""/>
      <w:lvlJc w:val="left"/>
      <w:pPr>
        <w:ind w:hanging="360" w:left="2160"/>
      </w:pPr>
      <w:rPr>
        <w:rFonts w:ascii="Wingdings" w:cs="Wingdings" w:hAnsi="Wingdings" w:hint="default"/>
      </w:rPr>
    </w:lvl>
    <w:lvl w:ilvl="3">
      <w:numFmt w:val="bullet"/>
      <w:lvlText w:val=""/>
      <w:lvlJc w:val="left"/>
      <w:pPr>
        <w:ind w:hanging="360" w:left="2880"/>
      </w:pPr>
      <w:rPr>
        <w:rFonts w:ascii="Symbol" w:cs="Symbol" w:hAnsi="Symbol" w:hint="default"/>
      </w:rPr>
    </w:lvl>
    <w:lvl w:ilvl="4">
      <w:numFmt w:val="bullet"/>
      <w:lvlText w:val="o"/>
      <w:lvlJc w:val="left"/>
      <w:pPr>
        <w:ind w:hanging="360" w:left="3600"/>
      </w:pPr>
      <w:rPr>
        <w:rFonts w:ascii="Courier New" w:cs="Courier New" w:hAnsi="Courier New" w:hint="default"/>
      </w:rPr>
    </w:lvl>
    <w:lvl w:ilvl="5">
      <w:numFmt w:val="bullet"/>
      <w:lvlText w:val=""/>
      <w:lvlJc w:val="left"/>
      <w:pPr>
        <w:ind w:hanging="360" w:left="4320"/>
      </w:pPr>
      <w:rPr>
        <w:rFonts w:ascii="Wingdings" w:cs="Wingdings" w:hAnsi="Wingdings" w:hint="default"/>
      </w:rPr>
    </w:lvl>
    <w:lvl w:ilvl="6">
      <w:numFmt w:val="bullet"/>
      <w:lvlText w:val=""/>
      <w:lvlJc w:val="left"/>
      <w:pPr>
        <w:ind w:hanging="360" w:left="5040"/>
      </w:pPr>
      <w:rPr>
        <w:rFonts w:ascii="Symbol" w:cs="Symbol" w:hAnsi="Symbol" w:hint="default"/>
      </w:rPr>
    </w:lvl>
    <w:lvl w:ilvl="7">
      <w:numFmt w:val="bullet"/>
      <w:lvlText w:val="o"/>
      <w:lvlJc w:val="left"/>
      <w:pPr>
        <w:ind w:hanging="360" w:left="5760"/>
      </w:pPr>
      <w:rPr>
        <w:rFonts w:ascii="Courier New" w:cs="Courier New" w:hAnsi="Courier New" w:hint="default"/>
      </w:rPr>
    </w:lvl>
    <w:lvl w:ilvl="8">
      <w:numFmt w:val="bullet"/>
      <w:lvlText w:val=""/>
      <w:lvlJc w:val="left"/>
      <w:pPr>
        <w:ind w:hanging="360" w:left="6480"/>
      </w:pPr>
      <w:rPr>
        <w:rFonts w:ascii="Wingdings" w:cs="Wingdings" w:hAnsi="Wingdings" w:hint="default"/>
      </w:rPr>
    </w:lvl>
  </w:abstractNum>
  <w:abstractNum w15:restartNumberingAfterBreak="0" w:abstractNumId="1">
    <w:nsid w:val="05E43AE6"/>
    <w:multiLevelType w:val="hybridMultilevel"/>
    <w:tmpl w:val="26C476BA"/>
    <w:lvl w:ilvl="0" w:tplc="C3181E06">
      <w:start w:val="2"/>
      <w:numFmt w:val="bullet"/>
      <w:lvlText w:val="–"/>
      <w:lvlJc w:val="left"/>
      <w:pPr>
        <w:ind w:hanging="360" w:left="720"/>
      </w:pPr>
      <w:rPr>
        <w:rFonts w:ascii="Arial" w:cs="Arial" w:eastAsia="Times New Roman" w:hAnsi="Aria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2">
    <w:nsid w:val="07910575"/>
    <w:multiLevelType w:val="multilevel"/>
    <w:tmpl w:val="FFEEDEE2"/>
    <w:lvl w:ilvl="0">
      <w:start w:val="4"/>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3">
    <w:nsid w:val="0978031B"/>
    <w:multiLevelType w:val="hybridMultilevel"/>
    <w:tmpl w:val="07E88A52"/>
    <w:lvl w:ilvl="0" w:tplc="EED615BA">
      <w:numFmt w:val="bullet"/>
      <w:lvlText w:val="-"/>
      <w:lvlJc w:val="left"/>
      <w:pPr>
        <w:ind w:hanging="360" w:left="720"/>
      </w:pPr>
      <w:rPr>
        <w:rFonts w:ascii="Arial" w:cs="Arial" w:eastAsia="Arial" w:hAnsi="Arial"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4">
    <w:nsid w:val="0C670DB3"/>
    <w:multiLevelType w:val="multilevel"/>
    <w:tmpl w:val="784437EC"/>
    <w:lvl w:ilvl="0">
      <w:start w:val="1"/>
      <w:numFmt w:val="bullet"/>
      <w:lvlText w:val=""/>
      <w:lvlJc w:val="left"/>
      <w:pPr>
        <w:tabs>
          <w:tab w:pos="720" w:val="num"/>
        </w:tabs>
        <w:ind w:hanging="360" w:left="720"/>
      </w:pPr>
      <w:rPr>
        <w:rFonts w:ascii="Symbol" w:hAnsi="Symbol" w:hint="default"/>
        <w:sz w:val="20"/>
      </w:rPr>
    </w:lvl>
    <w:lvl w:ilvl="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5">
    <w:nsid w:val="0EFD4288"/>
    <w:multiLevelType w:val="hybridMultilevel"/>
    <w:tmpl w:val="4580B032"/>
    <w:lvl w:ilvl="0" w:tplc="E2162596">
      <w:start w:val="1"/>
      <w:numFmt w:val="decimal"/>
      <w:lvlText w:val="%1."/>
      <w:lvlJc w:val="left"/>
      <w:pPr>
        <w:ind w:hanging="360" w:left="360"/>
      </w:pPr>
      <w:rPr>
        <w:rFonts w:hint="default"/>
      </w:rPr>
    </w:lvl>
    <w:lvl w:ilvl="1" w:tentative="1" w:tplc="04070019">
      <w:start w:val="1"/>
      <w:numFmt w:val="lowerLetter"/>
      <w:lvlText w:val="%2."/>
      <w:lvlJc w:val="left"/>
      <w:pPr>
        <w:ind w:hanging="360" w:left="1080"/>
      </w:pPr>
    </w:lvl>
    <w:lvl w:ilvl="2" w:tentative="1" w:tplc="0407001B">
      <w:start w:val="1"/>
      <w:numFmt w:val="lowerRoman"/>
      <w:lvlText w:val="%3."/>
      <w:lvlJc w:val="right"/>
      <w:pPr>
        <w:ind w:hanging="180" w:left="1800"/>
      </w:pPr>
    </w:lvl>
    <w:lvl w:ilvl="3" w:tentative="1" w:tplc="0407000F">
      <w:start w:val="1"/>
      <w:numFmt w:val="decimal"/>
      <w:lvlText w:val="%4."/>
      <w:lvlJc w:val="left"/>
      <w:pPr>
        <w:ind w:hanging="360" w:left="2520"/>
      </w:pPr>
    </w:lvl>
    <w:lvl w:ilvl="4" w:tentative="1" w:tplc="04070019">
      <w:start w:val="1"/>
      <w:numFmt w:val="lowerLetter"/>
      <w:lvlText w:val="%5."/>
      <w:lvlJc w:val="left"/>
      <w:pPr>
        <w:ind w:hanging="360" w:left="3240"/>
      </w:pPr>
    </w:lvl>
    <w:lvl w:ilvl="5" w:tentative="1" w:tplc="0407001B">
      <w:start w:val="1"/>
      <w:numFmt w:val="lowerRoman"/>
      <w:lvlText w:val="%6."/>
      <w:lvlJc w:val="right"/>
      <w:pPr>
        <w:ind w:hanging="180" w:left="3960"/>
      </w:pPr>
    </w:lvl>
    <w:lvl w:ilvl="6" w:tentative="1" w:tplc="0407000F">
      <w:start w:val="1"/>
      <w:numFmt w:val="decimal"/>
      <w:lvlText w:val="%7."/>
      <w:lvlJc w:val="left"/>
      <w:pPr>
        <w:ind w:hanging="360" w:left="4680"/>
      </w:pPr>
    </w:lvl>
    <w:lvl w:ilvl="7" w:tentative="1" w:tplc="04070019">
      <w:start w:val="1"/>
      <w:numFmt w:val="lowerLetter"/>
      <w:lvlText w:val="%8."/>
      <w:lvlJc w:val="left"/>
      <w:pPr>
        <w:ind w:hanging="360" w:left="5400"/>
      </w:pPr>
    </w:lvl>
    <w:lvl w:ilvl="8" w:tentative="1" w:tplc="0407001B">
      <w:start w:val="1"/>
      <w:numFmt w:val="lowerRoman"/>
      <w:lvlText w:val="%9."/>
      <w:lvlJc w:val="right"/>
      <w:pPr>
        <w:ind w:hanging="180" w:left="6120"/>
      </w:pPr>
    </w:lvl>
  </w:abstractNum>
  <w:abstractNum w15:restartNumberingAfterBreak="0" w:abstractNumId="6">
    <w:nsid w:val="10315628"/>
    <w:multiLevelType w:val="hybridMultilevel"/>
    <w:tmpl w:val="930EE946"/>
    <w:lvl w:ilvl="0" w:tplc="8E2498DA">
      <w:start w:val="1"/>
      <w:numFmt w:val="bullet"/>
      <w:lvlText w:val="-"/>
      <w:lvlJc w:val="left"/>
      <w:pPr>
        <w:ind w:hanging="360" w:left="720"/>
      </w:pPr>
      <w:rPr>
        <w:rFonts w:ascii="Arial" w:cs="Arial" w:eastAsia="Arial" w:hAnsi="Arial"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7">
    <w:nsid w:val="10BF1998"/>
    <w:multiLevelType w:val="hybridMultilevel"/>
    <w:tmpl w:val="2CEEEDA0"/>
    <w:lvl w:ilvl="0" w:tplc="A6243E86">
      <w:start w:val="1"/>
      <w:numFmt w:val="bullet"/>
      <w:lvlText w:val="-"/>
      <w:lvlJc w:val="left"/>
      <w:pPr>
        <w:ind w:hanging="360" w:left="360"/>
      </w:pPr>
      <w:rPr>
        <w:rFonts w:ascii="Aptos" w:hAnsi="Aptos"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8">
    <w:nsid w:val="10EC570C"/>
    <w:multiLevelType w:val="hybridMultilevel"/>
    <w:tmpl w:val="FF74C9F4"/>
    <w:lvl w:ilvl="0" w:tplc="0436D5CE">
      <w:start w:val="1"/>
      <w:numFmt w:val="bullet"/>
      <w:lvlText w:val="-"/>
      <w:lvlJc w:val="left"/>
      <w:pPr>
        <w:ind w:hanging="360" w:left="720"/>
      </w:pPr>
      <w:rPr>
        <w:rFonts w:ascii="Arial" w:cs="Arial" w:eastAsia="Arial" w:hAnsi="Arial"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9">
    <w:nsid w:val="122A156D"/>
    <w:multiLevelType w:val="hybridMultilevel"/>
    <w:tmpl w:val="42ECA5E6"/>
    <w:lvl w:ilvl="0" w:tplc="DDBE4EAA">
      <w:start w:val="1"/>
      <w:numFmt w:val="bullet"/>
      <w:lvlText w:val=""/>
      <w:lvlJc w:val="left"/>
      <w:pPr>
        <w:ind w:hanging="360" w:left="720"/>
      </w:pPr>
      <w:rPr>
        <w:rFonts w:ascii="Symbol" w:hAnsi="Symbol" w:hint="default"/>
      </w:rPr>
    </w:lvl>
    <w:lvl w:ilvl="1" w:tplc="4948D1AE">
      <w:start w:val="1"/>
      <w:numFmt w:val="bullet"/>
      <w:lvlText w:val="o"/>
      <w:lvlJc w:val="left"/>
      <w:pPr>
        <w:ind w:hanging="360" w:left="1440"/>
      </w:pPr>
      <w:rPr>
        <w:rFonts w:ascii="Courier New" w:hAnsi="Courier New" w:hint="default"/>
      </w:rPr>
    </w:lvl>
    <w:lvl w:ilvl="2" w:tplc="C0B47104">
      <w:start w:val="1"/>
      <w:numFmt w:val="bullet"/>
      <w:lvlText w:val=""/>
      <w:lvlJc w:val="left"/>
      <w:pPr>
        <w:ind w:hanging="360" w:left="2160"/>
      </w:pPr>
      <w:rPr>
        <w:rFonts w:ascii="Wingdings" w:hAnsi="Wingdings" w:hint="default"/>
      </w:rPr>
    </w:lvl>
    <w:lvl w:ilvl="3" w:tplc="49581284">
      <w:start w:val="1"/>
      <w:numFmt w:val="bullet"/>
      <w:lvlText w:val=""/>
      <w:lvlJc w:val="left"/>
      <w:pPr>
        <w:ind w:hanging="360" w:left="2880"/>
      </w:pPr>
      <w:rPr>
        <w:rFonts w:ascii="Symbol" w:hAnsi="Symbol" w:hint="default"/>
      </w:rPr>
    </w:lvl>
    <w:lvl w:ilvl="4" w:tplc="D40C8B04">
      <w:start w:val="1"/>
      <w:numFmt w:val="bullet"/>
      <w:lvlText w:val="o"/>
      <w:lvlJc w:val="left"/>
      <w:pPr>
        <w:ind w:hanging="360" w:left="3600"/>
      </w:pPr>
      <w:rPr>
        <w:rFonts w:ascii="Courier New" w:hAnsi="Courier New" w:hint="default"/>
      </w:rPr>
    </w:lvl>
    <w:lvl w:ilvl="5" w:tplc="B7FE2D0A">
      <w:start w:val="1"/>
      <w:numFmt w:val="bullet"/>
      <w:lvlText w:val=""/>
      <w:lvlJc w:val="left"/>
      <w:pPr>
        <w:ind w:hanging="360" w:left="4320"/>
      </w:pPr>
      <w:rPr>
        <w:rFonts w:ascii="Wingdings" w:hAnsi="Wingdings" w:hint="default"/>
      </w:rPr>
    </w:lvl>
    <w:lvl w:ilvl="6" w:tplc="2E0AAC56">
      <w:start w:val="1"/>
      <w:numFmt w:val="bullet"/>
      <w:lvlText w:val=""/>
      <w:lvlJc w:val="left"/>
      <w:pPr>
        <w:ind w:hanging="360" w:left="5040"/>
      </w:pPr>
      <w:rPr>
        <w:rFonts w:ascii="Symbol" w:hAnsi="Symbol" w:hint="default"/>
      </w:rPr>
    </w:lvl>
    <w:lvl w:ilvl="7" w:tplc="E972442E">
      <w:start w:val="1"/>
      <w:numFmt w:val="bullet"/>
      <w:lvlText w:val="o"/>
      <w:lvlJc w:val="left"/>
      <w:pPr>
        <w:ind w:hanging="360" w:left="5760"/>
      </w:pPr>
      <w:rPr>
        <w:rFonts w:ascii="Courier New" w:hAnsi="Courier New" w:hint="default"/>
      </w:rPr>
    </w:lvl>
    <w:lvl w:ilvl="8" w:tplc="265CE730">
      <w:start w:val="1"/>
      <w:numFmt w:val="bullet"/>
      <w:lvlText w:val=""/>
      <w:lvlJc w:val="left"/>
      <w:pPr>
        <w:ind w:hanging="360" w:left="6480"/>
      </w:pPr>
      <w:rPr>
        <w:rFonts w:ascii="Wingdings" w:hAnsi="Wingdings" w:hint="default"/>
      </w:rPr>
    </w:lvl>
  </w:abstractNum>
  <w:abstractNum w15:restartNumberingAfterBreak="0" w:abstractNumId="10">
    <w:nsid w:val="140D6E59"/>
    <w:multiLevelType w:val="hybridMultilevel"/>
    <w:tmpl w:val="20666A36"/>
    <w:lvl w:ilvl="0" w:tplc="5E16CECC">
      <w:start w:val="1"/>
      <w:numFmt w:val="bullet"/>
      <w:lvlText w:val="-"/>
      <w:lvlJc w:val="left"/>
      <w:pPr>
        <w:ind w:hanging="360" w:left="720"/>
      </w:pPr>
      <w:rPr>
        <w:rFonts w:ascii="Arial" w:cs="Arial" w:eastAsia="Arial" w:hAnsi="Arial"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11">
    <w:nsid w:val="171E0973"/>
    <w:multiLevelType w:val="hybridMultilevel"/>
    <w:tmpl w:val="197891B8"/>
    <w:lvl w:ilvl="0" w:tplc="85745BCC">
      <w:start w:val="3"/>
      <w:numFmt w:val="bullet"/>
      <w:lvlText w:val="-"/>
      <w:lvlJc w:val="left"/>
      <w:pPr>
        <w:ind w:hanging="360" w:left="720"/>
      </w:pPr>
      <w:rPr>
        <w:rFonts w:ascii="Arial" w:cs="Arial" w:eastAsia="Times New Roman" w:hAnsi="Aria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12">
    <w:nsid w:val="1A986EB9"/>
    <w:multiLevelType w:val="hybridMultilevel"/>
    <w:tmpl w:val="C7EAD8CE"/>
    <w:lvl w:ilvl="0" w:tplc="A31E26BE">
      <w:start w:val="2"/>
      <w:numFmt w:val="bullet"/>
      <w:lvlText w:val="-"/>
      <w:lvlJc w:val="left"/>
      <w:pPr>
        <w:ind w:hanging="360" w:left="720"/>
      </w:pPr>
      <w:rPr>
        <w:rFonts w:ascii="Arial" w:cs="Arial" w:eastAsia="Times New Roman" w:hAnsi="Aria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13">
    <w:nsid w:val="1B9552D8"/>
    <w:multiLevelType w:val="hybridMultilevel"/>
    <w:tmpl w:val="F0488EA0"/>
    <w:lvl w:ilvl="0" w:tplc="0407000F">
      <w:start w:val="1"/>
      <w:numFmt w:val="decimal"/>
      <w:lvlText w:val="%1."/>
      <w:lvlJc w:val="left"/>
      <w:pPr>
        <w:ind w:hanging="360" w:left="360"/>
      </w:pPr>
    </w:lvl>
    <w:lvl w:ilvl="1" w:tentative="1" w:tplc="04070019">
      <w:start w:val="1"/>
      <w:numFmt w:val="lowerLetter"/>
      <w:lvlText w:val="%2."/>
      <w:lvlJc w:val="left"/>
      <w:pPr>
        <w:ind w:hanging="360" w:left="1080"/>
      </w:pPr>
    </w:lvl>
    <w:lvl w:ilvl="2" w:tentative="1" w:tplc="0407001B">
      <w:start w:val="1"/>
      <w:numFmt w:val="lowerRoman"/>
      <w:lvlText w:val="%3."/>
      <w:lvlJc w:val="right"/>
      <w:pPr>
        <w:ind w:hanging="180" w:left="1800"/>
      </w:pPr>
    </w:lvl>
    <w:lvl w:ilvl="3" w:tentative="1" w:tplc="0407000F">
      <w:start w:val="1"/>
      <w:numFmt w:val="decimal"/>
      <w:lvlText w:val="%4."/>
      <w:lvlJc w:val="left"/>
      <w:pPr>
        <w:ind w:hanging="360" w:left="2520"/>
      </w:pPr>
    </w:lvl>
    <w:lvl w:ilvl="4" w:tentative="1" w:tplc="04070019">
      <w:start w:val="1"/>
      <w:numFmt w:val="lowerLetter"/>
      <w:lvlText w:val="%5."/>
      <w:lvlJc w:val="left"/>
      <w:pPr>
        <w:ind w:hanging="360" w:left="3240"/>
      </w:pPr>
    </w:lvl>
    <w:lvl w:ilvl="5" w:tentative="1" w:tplc="0407001B">
      <w:start w:val="1"/>
      <w:numFmt w:val="lowerRoman"/>
      <w:lvlText w:val="%6."/>
      <w:lvlJc w:val="right"/>
      <w:pPr>
        <w:ind w:hanging="180" w:left="3960"/>
      </w:pPr>
    </w:lvl>
    <w:lvl w:ilvl="6" w:tentative="1" w:tplc="0407000F">
      <w:start w:val="1"/>
      <w:numFmt w:val="decimal"/>
      <w:lvlText w:val="%7."/>
      <w:lvlJc w:val="left"/>
      <w:pPr>
        <w:ind w:hanging="360" w:left="4680"/>
      </w:pPr>
    </w:lvl>
    <w:lvl w:ilvl="7" w:tentative="1" w:tplc="04070019">
      <w:start w:val="1"/>
      <w:numFmt w:val="lowerLetter"/>
      <w:lvlText w:val="%8."/>
      <w:lvlJc w:val="left"/>
      <w:pPr>
        <w:ind w:hanging="360" w:left="5400"/>
      </w:pPr>
    </w:lvl>
    <w:lvl w:ilvl="8" w:tentative="1" w:tplc="0407001B">
      <w:start w:val="1"/>
      <w:numFmt w:val="lowerRoman"/>
      <w:lvlText w:val="%9."/>
      <w:lvlJc w:val="right"/>
      <w:pPr>
        <w:ind w:hanging="180" w:left="6120"/>
      </w:pPr>
    </w:lvl>
  </w:abstractNum>
  <w:abstractNum w15:restartNumberingAfterBreak="0" w:abstractNumId="14">
    <w:nsid w:val="2155631D"/>
    <w:multiLevelType w:val="hybridMultilevel"/>
    <w:tmpl w:val="3C4C8D5E"/>
    <w:lvl w:ilvl="0" w:tplc="04070001">
      <w:start w:val="1"/>
      <w:numFmt w:val="bullet"/>
      <w:lvlText w:val=""/>
      <w:lvlJc w:val="left"/>
      <w:pPr>
        <w:ind w:hanging="360" w:left="720"/>
      </w:pPr>
      <w:rPr>
        <w:rFonts w:ascii="Symbol" w:hAnsi="Symbol"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15">
    <w:nsid w:val="22A006AF"/>
    <w:multiLevelType w:val="hybridMultilevel"/>
    <w:tmpl w:val="CEEE25A8"/>
    <w:lvl w:ilvl="0" w:tplc="0809000F">
      <w:start w:val="1"/>
      <w:numFmt w:val="decimal"/>
      <w:lvlText w:val="%1."/>
      <w:lvlJc w:val="left"/>
      <w:pPr>
        <w:ind w:hanging="360" w:left="360"/>
      </w:pPr>
      <w:rPr>
        <w:rFonts w:hint="default"/>
        <w:b w:val="0"/>
      </w:rPr>
    </w:lvl>
    <w:lvl w:ilvl="1" w:tentative="1" w:tplc="08090019">
      <w:start w:val="1"/>
      <w:numFmt w:val="lowerLetter"/>
      <w:lvlText w:val="%2."/>
      <w:lvlJc w:val="left"/>
      <w:pPr>
        <w:ind w:hanging="360" w:left="1080"/>
      </w:pPr>
    </w:lvl>
    <w:lvl w:ilvl="2" w:tentative="1" w:tplc="0809001B">
      <w:start w:val="1"/>
      <w:numFmt w:val="lowerRoman"/>
      <w:lvlText w:val="%3."/>
      <w:lvlJc w:val="right"/>
      <w:pPr>
        <w:ind w:hanging="180" w:left="1800"/>
      </w:pPr>
    </w:lvl>
    <w:lvl w:ilvl="3" w:tentative="1" w:tplc="0809000F">
      <w:start w:val="1"/>
      <w:numFmt w:val="decimal"/>
      <w:lvlText w:val="%4."/>
      <w:lvlJc w:val="left"/>
      <w:pPr>
        <w:ind w:hanging="360" w:left="2520"/>
      </w:pPr>
    </w:lvl>
    <w:lvl w:ilvl="4" w:tentative="1" w:tplc="08090019">
      <w:start w:val="1"/>
      <w:numFmt w:val="lowerLetter"/>
      <w:lvlText w:val="%5."/>
      <w:lvlJc w:val="left"/>
      <w:pPr>
        <w:ind w:hanging="360" w:left="3240"/>
      </w:pPr>
    </w:lvl>
    <w:lvl w:ilvl="5" w:tentative="1" w:tplc="0809001B">
      <w:start w:val="1"/>
      <w:numFmt w:val="lowerRoman"/>
      <w:lvlText w:val="%6."/>
      <w:lvlJc w:val="right"/>
      <w:pPr>
        <w:ind w:hanging="180" w:left="3960"/>
      </w:pPr>
    </w:lvl>
    <w:lvl w:ilvl="6" w:tentative="1" w:tplc="0809000F">
      <w:start w:val="1"/>
      <w:numFmt w:val="decimal"/>
      <w:lvlText w:val="%7."/>
      <w:lvlJc w:val="left"/>
      <w:pPr>
        <w:ind w:hanging="360" w:left="4680"/>
      </w:pPr>
    </w:lvl>
    <w:lvl w:ilvl="7" w:tentative="1" w:tplc="08090019">
      <w:start w:val="1"/>
      <w:numFmt w:val="lowerLetter"/>
      <w:lvlText w:val="%8."/>
      <w:lvlJc w:val="left"/>
      <w:pPr>
        <w:ind w:hanging="360" w:left="5400"/>
      </w:pPr>
    </w:lvl>
    <w:lvl w:ilvl="8" w:tentative="1" w:tplc="0809001B">
      <w:start w:val="1"/>
      <w:numFmt w:val="lowerRoman"/>
      <w:lvlText w:val="%9."/>
      <w:lvlJc w:val="right"/>
      <w:pPr>
        <w:ind w:hanging="180" w:left="6120"/>
      </w:pPr>
    </w:lvl>
  </w:abstractNum>
  <w:abstractNum w15:restartNumberingAfterBreak="0" w:abstractNumId="16">
    <w:nsid w:val="22B00411"/>
    <w:multiLevelType w:val="multilevel"/>
    <w:tmpl w:val="3BFA6258"/>
    <w:lvl w:ilvl="0">
      <w:start w:val="1"/>
      <w:numFmt w:val="bullet"/>
      <w:lvlText w:val="●"/>
      <w:lvlJc w:val="left"/>
      <w:pPr>
        <w:ind w:hanging="360" w:left="720"/>
      </w:pPr>
      <w:rPr>
        <w:u w:val="none"/>
      </w:rPr>
    </w:lvl>
    <w:lvl w:ilvl="1">
      <w:start w:val="1"/>
      <w:numFmt w:val="bullet"/>
      <w:lvlText w:val="○"/>
      <w:lvlJc w:val="left"/>
      <w:pPr>
        <w:ind w:hanging="360" w:left="1440"/>
      </w:pPr>
      <w:rPr>
        <w:u w:val="none"/>
      </w:rPr>
    </w:lvl>
    <w:lvl w:ilvl="2">
      <w:start w:val="1"/>
      <w:numFmt w:val="bullet"/>
      <w:lvlText w:val="■"/>
      <w:lvlJc w:val="left"/>
      <w:pPr>
        <w:ind w:hanging="360" w:left="2160"/>
      </w:pPr>
      <w:rPr>
        <w:u w:val="none"/>
      </w:rPr>
    </w:lvl>
    <w:lvl w:ilvl="3">
      <w:start w:val="1"/>
      <w:numFmt w:val="bullet"/>
      <w:lvlText w:val="●"/>
      <w:lvlJc w:val="left"/>
      <w:pPr>
        <w:ind w:hanging="360" w:left="2880"/>
      </w:pPr>
      <w:rPr>
        <w:u w:val="none"/>
      </w:rPr>
    </w:lvl>
    <w:lvl w:ilvl="4">
      <w:start w:val="1"/>
      <w:numFmt w:val="bullet"/>
      <w:lvlText w:val="○"/>
      <w:lvlJc w:val="left"/>
      <w:pPr>
        <w:ind w:hanging="360" w:left="3600"/>
      </w:pPr>
      <w:rPr>
        <w:u w:val="none"/>
      </w:rPr>
    </w:lvl>
    <w:lvl w:ilvl="5">
      <w:start w:val="1"/>
      <w:numFmt w:val="bullet"/>
      <w:lvlText w:val="■"/>
      <w:lvlJc w:val="left"/>
      <w:pPr>
        <w:ind w:hanging="360" w:left="4320"/>
      </w:pPr>
      <w:rPr>
        <w:u w:val="none"/>
      </w:rPr>
    </w:lvl>
    <w:lvl w:ilvl="6">
      <w:start w:val="1"/>
      <w:numFmt w:val="bullet"/>
      <w:lvlText w:val="●"/>
      <w:lvlJc w:val="left"/>
      <w:pPr>
        <w:ind w:hanging="360" w:left="5040"/>
      </w:pPr>
      <w:rPr>
        <w:u w:val="none"/>
      </w:rPr>
    </w:lvl>
    <w:lvl w:ilvl="7">
      <w:start w:val="1"/>
      <w:numFmt w:val="bullet"/>
      <w:lvlText w:val="○"/>
      <w:lvlJc w:val="left"/>
      <w:pPr>
        <w:ind w:hanging="360" w:left="5760"/>
      </w:pPr>
      <w:rPr>
        <w:u w:val="none"/>
      </w:rPr>
    </w:lvl>
    <w:lvl w:ilvl="8">
      <w:start w:val="1"/>
      <w:numFmt w:val="bullet"/>
      <w:lvlText w:val="■"/>
      <w:lvlJc w:val="left"/>
      <w:pPr>
        <w:ind w:hanging="360" w:left="6480"/>
      </w:pPr>
      <w:rPr>
        <w:u w:val="none"/>
      </w:rPr>
    </w:lvl>
  </w:abstractNum>
  <w:abstractNum w15:restartNumberingAfterBreak="0" w:abstractNumId="17">
    <w:nsid w:val="25F603C0"/>
    <w:multiLevelType w:val="hybridMultilevel"/>
    <w:tmpl w:val="F98E6244"/>
    <w:lvl w:ilvl="0" w:tplc="04070001">
      <w:start w:val="1"/>
      <w:numFmt w:val="bullet"/>
      <w:lvlText w:val=""/>
      <w:lvlJc w:val="left"/>
      <w:pPr>
        <w:ind w:hanging="360" w:left="720"/>
      </w:pPr>
      <w:rPr>
        <w:rFonts w:ascii="Symbol" w:hAnsi="Symbo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18">
    <w:nsid w:val="29B2397A"/>
    <w:multiLevelType w:val="hybridMultilevel"/>
    <w:tmpl w:val="EB12C376"/>
    <w:lvl w:ilvl="0" w:tplc="47B675BA">
      <w:start w:val="2"/>
      <w:numFmt w:val="bullet"/>
      <w:lvlText w:val="-"/>
      <w:lvlJc w:val="left"/>
      <w:pPr>
        <w:ind w:hanging="360" w:left="720"/>
      </w:pPr>
      <w:rPr>
        <w:rFonts w:ascii="Arial" w:cs="Arial" w:eastAsia="Times New Roman" w:hAnsi="Aria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19">
    <w:nsid w:val="2D0B3DEB"/>
    <w:multiLevelType w:val="multilevel"/>
    <w:tmpl w:val="5696332E"/>
    <w:lvl w:ilvl="0">
      <w:start w:val="1"/>
      <w:numFmt w:val="bullet"/>
      <w:lvlText w:val="●"/>
      <w:lvlJc w:val="left"/>
      <w:pPr>
        <w:ind w:hanging="360" w:left="720"/>
      </w:pPr>
      <w:rPr>
        <w:u w:val="none"/>
      </w:rPr>
    </w:lvl>
    <w:lvl w:ilvl="1">
      <w:start w:val="1"/>
      <w:numFmt w:val="bullet"/>
      <w:lvlText w:val="○"/>
      <w:lvlJc w:val="left"/>
      <w:pPr>
        <w:ind w:hanging="360" w:left="1440"/>
      </w:pPr>
      <w:rPr>
        <w:u w:val="none"/>
      </w:rPr>
    </w:lvl>
    <w:lvl w:ilvl="2">
      <w:start w:val="1"/>
      <w:numFmt w:val="bullet"/>
      <w:lvlText w:val="■"/>
      <w:lvlJc w:val="left"/>
      <w:pPr>
        <w:ind w:hanging="360" w:left="2160"/>
      </w:pPr>
      <w:rPr>
        <w:u w:val="none"/>
      </w:rPr>
    </w:lvl>
    <w:lvl w:ilvl="3">
      <w:start w:val="1"/>
      <w:numFmt w:val="bullet"/>
      <w:lvlText w:val="●"/>
      <w:lvlJc w:val="left"/>
      <w:pPr>
        <w:ind w:hanging="360" w:left="2880"/>
      </w:pPr>
      <w:rPr>
        <w:u w:val="none"/>
      </w:rPr>
    </w:lvl>
    <w:lvl w:ilvl="4">
      <w:start w:val="1"/>
      <w:numFmt w:val="bullet"/>
      <w:lvlText w:val="○"/>
      <w:lvlJc w:val="left"/>
      <w:pPr>
        <w:ind w:hanging="360" w:left="3600"/>
      </w:pPr>
      <w:rPr>
        <w:u w:val="none"/>
      </w:rPr>
    </w:lvl>
    <w:lvl w:ilvl="5">
      <w:start w:val="1"/>
      <w:numFmt w:val="bullet"/>
      <w:lvlText w:val="■"/>
      <w:lvlJc w:val="left"/>
      <w:pPr>
        <w:ind w:hanging="360" w:left="4320"/>
      </w:pPr>
      <w:rPr>
        <w:u w:val="none"/>
      </w:rPr>
    </w:lvl>
    <w:lvl w:ilvl="6">
      <w:start w:val="1"/>
      <w:numFmt w:val="bullet"/>
      <w:lvlText w:val="●"/>
      <w:lvlJc w:val="left"/>
      <w:pPr>
        <w:ind w:hanging="360" w:left="5040"/>
      </w:pPr>
      <w:rPr>
        <w:u w:val="none"/>
      </w:rPr>
    </w:lvl>
    <w:lvl w:ilvl="7">
      <w:start w:val="1"/>
      <w:numFmt w:val="bullet"/>
      <w:lvlText w:val="○"/>
      <w:lvlJc w:val="left"/>
      <w:pPr>
        <w:ind w:hanging="360" w:left="5760"/>
      </w:pPr>
      <w:rPr>
        <w:u w:val="none"/>
      </w:rPr>
    </w:lvl>
    <w:lvl w:ilvl="8">
      <w:start w:val="1"/>
      <w:numFmt w:val="bullet"/>
      <w:lvlText w:val="■"/>
      <w:lvlJc w:val="left"/>
      <w:pPr>
        <w:ind w:hanging="360" w:left="6480"/>
      </w:pPr>
      <w:rPr>
        <w:u w:val="none"/>
      </w:rPr>
    </w:lvl>
  </w:abstractNum>
  <w:abstractNum w15:restartNumberingAfterBreak="0" w:abstractNumId="20">
    <w:nsid w:val="2DACA1F5"/>
    <w:multiLevelType w:val="hybridMultilevel"/>
    <w:tmpl w:val="45647C6A"/>
    <w:lvl w:ilvl="0" w:tplc="74E63CD0">
      <w:start w:val="1"/>
      <w:numFmt w:val="bullet"/>
      <w:lvlText w:val="-"/>
      <w:lvlJc w:val="left"/>
      <w:pPr>
        <w:ind w:hanging="360" w:left="360"/>
      </w:pPr>
      <w:rPr>
        <w:rFonts w:ascii="Aptos" w:hAnsi="Aptos" w:hint="default"/>
      </w:rPr>
    </w:lvl>
    <w:lvl w:ilvl="1" w:tplc="68FE704C">
      <w:start w:val="1"/>
      <w:numFmt w:val="bullet"/>
      <w:lvlText w:val="o"/>
      <w:lvlJc w:val="left"/>
      <w:pPr>
        <w:ind w:hanging="360" w:left="1080"/>
      </w:pPr>
      <w:rPr>
        <w:rFonts w:ascii="Courier New" w:hAnsi="Courier New" w:hint="default"/>
      </w:rPr>
    </w:lvl>
    <w:lvl w:ilvl="2" w:tplc="75F220CC">
      <w:start w:val="1"/>
      <w:numFmt w:val="bullet"/>
      <w:lvlText w:val=""/>
      <w:lvlJc w:val="left"/>
      <w:pPr>
        <w:ind w:hanging="360" w:left="1800"/>
      </w:pPr>
      <w:rPr>
        <w:rFonts w:ascii="Wingdings" w:hAnsi="Wingdings" w:hint="default"/>
      </w:rPr>
    </w:lvl>
    <w:lvl w:ilvl="3" w:tplc="7F685C68">
      <w:start w:val="1"/>
      <w:numFmt w:val="bullet"/>
      <w:lvlText w:val=""/>
      <w:lvlJc w:val="left"/>
      <w:pPr>
        <w:ind w:hanging="360" w:left="2520"/>
      </w:pPr>
      <w:rPr>
        <w:rFonts w:ascii="Symbol" w:hAnsi="Symbol" w:hint="default"/>
      </w:rPr>
    </w:lvl>
    <w:lvl w:ilvl="4" w:tplc="619C1C54">
      <w:start w:val="1"/>
      <w:numFmt w:val="bullet"/>
      <w:lvlText w:val="o"/>
      <w:lvlJc w:val="left"/>
      <w:pPr>
        <w:ind w:hanging="360" w:left="3240"/>
      </w:pPr>
      <w:rPr>
        <w:rFonts w:ascii="Courier New" w:hAnsi="Courier New" w:hint="default"/>
      </w:rPr>
    </w:lvl>
    <w:lvl w:ilvl="5" w:tplc="4A4A8B94">
      <w:start w:val="1"/>
      <w:numFmt w:val="bullet"/>
      <w:lvlText w:val=""/>
      <w:lvlJc w:val="left"/>
      <w:pPr>
        <w:ind w:hanging="360" w:left="3960"/>
      </w:pPr>
      <w:rPr>
        <w:rFonts w:ascii="Wingdings" w:hAnsi="Wingdings" w:hint="default"/>
      </w:rPr>
    </w:lvl>
    <w:lvl w:ilvl="6" w:tplc="4A6A5D56">
      <w:start w:val="1"/>
      <w:numFmt w:val="bullet"/>
      <w:lvlText w:val=""/>
      <w:lvlJc w:val="left"/>
      <w:pPr>
        <w:ind w:hanging="360" w:left="4680"/>
      </w:pPr>
      <w:rPr>
        <w:rFonts w:ascii="Symbol" w:hAnsi="Symbol" w:hint="default"/>
      </w:rPr>
    </w:lvl>
    <w:lvl w:ilvl="7" w:tplc="3C7CB84E">
      <w:start w:val="1"/>
      <w:numFmt w:val="bullet"/>
      <w:lvlText w:val="o"/>
      <w:lvlJc w:val="left"/>
      <w:pPr>
        <w:ind w:hanging="360" w:left="5400"/>
      </w:pPr>
      <w:rPr>
        <w:rFonts w:ascii="Courier New" w:hAnsi="Courier New" w:hint="default"/>
      </w:rPr>
    </w:lvl>
    <w:lvl w:ilvl="8" w:tplc="1B1C5644">
      <w:start w:val="1"/>
      <w:numFmt w:val="bullet"/>
      <w:lvlText w:val=""/>
      <w:lvlJc w:val="left"/>
      <w:pPr>
        <w:ind w:hanging="360" w:left="6120"/>
      </w:pPr>
      <w:rPr>
        <w:rFonts w:ascii="Wingdings" w:hAnsi="Wingdings" w:hint="default"/>
      </w:rPr>
    </w:lvl>
  </w:abstractNum>
  <w:abstractNum w15:restartNumberingAfterBreak="0" w:abstractNumId="21">
    <w:nsid w:val="2E3A3383"/>
    <w:multiLevelType w:val="multilevel"/>
    <w:tmpl w:val="A96E4F70"/>
    <w:lvl w:ilvl="0">
      <w:start w:val="3"/>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22">
    <w:nsid w:val="3388264A"/>
    <w:multiLevelType w:val="hybridMultilevel"/>
    <w:tmpl w:val="97DA1E0E"/>
    <w:lvl w:ilvl="0" w:tplc="0407000F">
      <w:start w:val="1"/>
      <w:numFmt w:val="decimal"/>
      <w:lvlText w:val="%1."/>
      <w:lvlJc w:val="left"/>
      <w:pPr>
        <w:ind w:hanging="360" w:left="720"/>
      </w:pPr>
      <w:rPr>
        <w:rFonts w:hint="default"/>
      </w:rPr>
    </w:lvl>
    <w:lvl w:ilvl="1" w:tentative="1" w:tplc="04070019">
      <w:start w:val="1"/>
      <w:numFmt w:val="lowerLetter"/>
      <w:lvlText w:val="%2."/>
      <w:lvlJc w:val="left"/>
      <w:pPr>
        <w:ind w:hanging="360" w:left="1440"/>
      </w:pPr>
    </w:lvl>
    <w:lvl w:ilvl="2" w:tentative="1" w:tplc="0407001B">
      <w:start w:val="1"/>
      <w:numFmt w:val="lowerRoman"/>
      <w:lvlText w:val="%3."/>
      <w:lvlJc w:val="right"/>
      <w:pPr>
        <w:ind w:hanging="180" w:left="2160"/>
      </w:pPr>
    </w:lvl>
    <w:lvl w:ilvl="3" w:tentative="1" w:tplc="0407000F">
      <w:start w:val="1"/>
      <w:numFmt w:val="decimal"/>
      <w:lvlText w:val="%4."/>
      <w:lvlJc w:val="left"/>
      <w:pPr>
        <w:ind w:hanging="360" w:left="2880"/>
      </w:pPr>
    </w:lvl>
    <w:lvl w:ilvl="4" w:tentative="1" w:tplc="04070019">
      <w:start w:val="1"/>
      <w:numFmt w:val="lowerLetter"/>
      <w:lvlText w:val="%5."/>
      <w:lvlJc w:val="left"/>
      <w:pPr>
        <w:ind w:hanging="360" w:left="3600"/>
      </w:pPr>
    </w:lvl>
    <w:lvl w:ilvl="5" w:tentative="1" w:tplc="0407001B">
      <w:start w:val="1"/>
      <w:numFmt w:val="lowerRoman"/>
      <w:lvlText w:val="%6."/>
      <w:lvlJc w:val="right"/>
      <w:pPr>
        <w:ind w:hanging="180" w:left="4320"/>
      </w:pPr>
    </w:lvl>
    <w:lvl w:ilvl="6" w:tentative="1" w:tplc="0407000F">
      <w:start w:val="1"/>
      <w:numFmt w:val="decimal"/>
      <w:lvlText w:val="%7."/>
      <w:lvlJc w:val="left"/>
      <w:pPr>
        <w:ind w:hanging="360" w:left="5040"/>
      </w:pPr>
    </w:lvl>
    <w:lvl w:ilvl="7" w:tentative="1" w:tplc="04070019">
      <w:start w:val="1"/>
      <w:numFmt w:val="lowerLetter"/>
      <w:lvlText w:val="%8."/>
      <w:lvlJc w:val="left"/>
      <w:pPr>
        <w:ind w:hanging="360" w:left="5760"/>
      </w:pPr>
    </w:lvl>
    <w:lvl w:ilvl="8" w:tentative="1" w:tplc="0407001B">
      <w:start w:val="1"/>
      <w:numFmt w:val="lowerRoman"/>
      <w:lvlText w:val="%9."/>
      <w:lvlJc w:val="right"/>
      <w:pPr>
        <w:ind w:hanging="180" w:left="6480"/>
      </w:pPr>
    </w:lvl>
  </w:abstractNum>
  <w:abstractNum w15:restartNumberingAfterBreak="0" w:abstractNumId="23">
    <w:nsid w:val="35CA4FD0"/>
    <w:multiLevelType w:val="hybridMultilevel"/>
    <w:tmpl w:val="05947F20"/>
    <w:lvl w:ilvl="0" w:tplc="0407000F">
      <w:start w:val="1"/>
      <w:numFmt w:val="decimal"/>
      <w:lvlText w:val="%1."/>
      <w:lvlJc w:val="left"/>
      <w:pPr>
        <w:ind w:hanging="360" w:left="720"/>
      </w:pPr>
      <w:rPr>
        <w:rFonts w:hint="default"/>
      </w:rPr>
    </w:lvl>
    <w:lvl w:ilvl="1" w:tentative="1" w:tplc="04070019">
      <w:start w:val="1"/>
      <w:numFmt w:val="lowerLetter"/>
      <w:lvlText w:val="%2."/>
      <w:lvlJc w:val="left"/>
      <w:pPr>
        <w:ind w:hanging="360" w:left="1440"/>
      </w:pPr>
    </w:lvl>
    <w:lvl w:ilvl="2" w:tentative="1" w:tplc="0407001B">
      <w:start w:val="1"/>
      <w:numFmt w:val="lowerRoman"/>
      <w:lvlText w:val="%3."/>
      <w:lvlJc w:val="right"/>
      <w:pPr>
        <w:ind w:hanging="180" w:left="2160"/>
      </w:pPr>
    </w:lvl>
    <w:lvl w:ilvl="3" w:tentative="1" w:tplc="0407000F">
      <w:start w:val="1"/>
      <w:numFmt w:val="decimal"/>
      <w:lvlText w:val="%4."/>
      <w:lvlJc w:val="left"/>
      <w:pPr>
        <w:ind w:hanging="360" w:left="2880"/>
      </w:pPr>
    </w:lvl>
    <w:lvl w:ilvl="4" w:tentative="1" w:tplc="04070019">
      <w:start w:val="1"/>
      <w:numFmt w:val="lowerLetter"/>
      <w:lvlText w:val="%5."/>
      <w:lvlJc w:val="left"/>
      <w:pPr>
        <w:ind w:hanging="360" w:left="3600"/>
      </w:pPr>
    </w:lvl>
    <w:lvl w:ilvl="5" w:tentative="1" w:tplc="0407001B">
      <w:start w:val="1"/>
      <w:numFmt w:val="lowerRoman"/>
      <w:lvlText w:val="%6."/>
      <w:lvlJc w:val="right"/>
      <w:pPr>
        <w:ind w:hanging="180" w:left="4320"/>
      </w:pPr>
    </w:lvl>
    <w:lvl w:ilvl="6" w:tentative="1" w:tplc="0407000F">
      <w:start w:val="1"/>
      <w:numFmt w:val="decimal"/>
      <w:lvlText w:val="%7."/>
      <w:lvlJc w:val="left"/>
      <w:pPr>
        <w:ind w:hanging="360" w:left="5040"/>
      </w:pPr>
    </w:lvl>
    <w:lvl w:ilvl="7" w:tentative="1" w:tplc="04070019">
      <w:start w:val="1"/>
      <w:numFmt w:val="lowerLetter"/>
      <w:lvlText w:val="%8."/>
      <w:lvlJc w:val="left"/>
      <w:pPr>
        <w:ind w:hanging="360" w:left="5760"/>
      </w:pPr>
    </w:lvl>
    <w:lvl w:ilvl="8" w:tentative="1" w:tplc="0407001B">
      <w:start w:val="1"/>
      <w:numFmt w:val="lowerRoman"/>
      <w:lvlText w:val="%9."/>
      <w:lvlJc w:val="right"/>
      <w:pPr>
        <w:ind w:hanging="180" w:left="6480"/>
      </w:pPr>
    </w:lvl>
  </w:abstractNum>
  <w:abstractNum w15:restartNumberingAfterBreak="0" w:abstractNumId="24">
    <w:nsid w:val="3B8C1B6B"/>
    <w:multiLevelType w:val="hybridMultilevel"/>
    <w:tmpl w:val="A496A868"/>
    <w:lvl w:ilvl="0" w:tplc="98F0A384">
      <w:start w:val="1"/>
      <w:numFmt w:val="bullet"/>
      <w:lvlText w:val="-"/>
      <w:lvlJc w:val="left"/>
      <w:pPr>
        <w:ind w:hanging="360" w:left="720"/>
      </w:pPr>
      <w:rPr>
        <w:rFonts w:ascii="Arial" w:cs="Arial" w:eastAsia="Arial" w:hAnsi="Arial"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25">
    <w:nsid w:val="3D4B1B7F"/>
    <w:multiLevelType w:val="multilevel"/>
    <w:tmpl w:val="3D70567C"/>
    <w:lvl w:ilvl="0">
      <w:start w:val="2"/>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26">
    <w:nsid w:val="41202649"/>
    <w:multiLevelType w:val="hybridMultilevel"/>
    <w:tmpl w:val="D0D034EE"/>
    <w:lvl w:ilvl="0" w:tplc="04070001">
      <w:start w:val="1"/>
      <w:numFmt w:val="bullet"/>
      <w:lvlText w:val=""/>
      <w:lvlJc w:val="left"/>
      <w:pPr>
        <w:ind w:hanging="360" w:left="720"/>
      </w:pPr>
      <w:rPr>
        <w:rFonts w:ascii="Symbol" w:hAnsi="Symbo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27">
    <w:nsid w:val="437BC9F0"/>
    <w:multiLevelType w:val="hybridMultilevel"/>
    <w:tmpl w:val="A9D4AB90"/>
    <w:lvl w:ilvl="0" w:tplc="43381094">
      <w:start w:val="1"/>
      <w:numFmt w:val="bullet"/>
      <w:lvlText w:val=""/>
      <w:lvlJc w:val="left"/>
      <w:pPr>
        <w:ind w:hanging="360" w:left="720"/>
      </w:pPr>
      <w:rPr>
        <w:rFonts w:ascii="Symbol" w:hAnsi="Symbol" w:hint="default"/>
      </w:rPr>
    </w:lvl>
    <w:lvl w:ilvl="1" w:tplc="7E60C62E">
      <w:start w:val="1"/>
      <w:numFmt w:val="bullet"/>
      <w:lvlText w:val="o"/>
      <w:lvlJc w:val="left"/>
      <w:pPr>
        <w:ind w:hanging="360" w:left="1440"/>
      </w:pPr>
      <w:rPr>
        <w:rFonts w:ascii="Courier New" w:hAnsi="Courier New" w:hint="default"/>
      </w:rPr>
    </w:lvl>
    <w:lvl w:ilvl="2" w:tplc="8378FED0">
      <w:start w:val="1"/>
      <w:numFmt w:val="bullet"/>
      <w:lvlText w:val=""/>
      <w:lvlJc w:val="left"/>
      <w:pPr>
        <w:ind w:hanging="360" w:left="2160"/>
      </w:pPr>
      <w:rPr>
        <w:rFonts w:ascii="Wingdings" w:hAnsi="Wingdings" w:hint="default"/>
      </w:rPr>
    </w:lvl>
    <w:lvl w:ilvl="3" w:tplc="FF6A3BAA">
      <w:start w:val="1"/>
      <w:numFmt w:val="bullet"/>
      <w:lvlText w:val=""/>
      <w:lvlJc w:val="left"/>
      <w:pPr>
        <w:ind w:hanging="360" w:left="2880"/>
      </w:pPr>
      <w:rPr>
        <w:rFonts w:ascii="Symbol" w:hAnsi="Symbol" w:hint="default"/>
      </w:rPr>
    </w:lvl>
    <w:lvl w:ilvl="4" w:tplc="69DEE3C2">
      <w:start w:val="1"/>
      <w:numFmt w:val="bullet"/>
      <w:lvlText w:val="o"/>
      <w:lvlJc w:val="left"/>
      <w:pPr>
        <w:ind w:hanging="360" w:left="3600"/>
      </w:pPr>
      <w:rPr>
        <w:rFonts w:ascii="Courier New" w:hAnsi="Courier New" w:hint="default"/>
      </w:rPr>
    </w:lvl>
    <w:lvl w:ilvl="5" w:tplc="1046C74A">
      <w:start w:val="1"/>
      <w:numFmt w:val="bullet"/>
      <w:lvlText w:val=""/>
      <w:lvlJc w:val="left"/>
      <w:pPr>
        <w:ind w:hanging="360" w:left="4320"/>
      </w:pPr>
      <w:rPr>
        <w:rFonts w:ascii="Wingdings" w:hAnsi="Wingdings" w:hint="default"/>
      </w:rPr>
    </w:lvl>
    <w:lvl w:ilvl="6" w:tplc="FA6C9E36">
      <w:start w:val="1"/>
      <w:numFmt w:val="bullet"/>
      <w:lvlText w:val=""/>
      <w:lvlJc w:val="left"/>
      <w:pPr>
        <w:ind w:hanging="360" w:left="5040"/>
      </w:pPr>
      <w:rPr>
        <w:rFonts w:ascii="Symbol" w:hAnsi="Symbol" w:hint="default"/>
      </w:rPr>
    </w:lvl>
    <w:lvl w:ilvl="7" w:tplc="F76C8E52">
      <w:start w:val="1"/>
      <w:numFmt w:val="bullet"/>
      <w:lvlText w:val="o"/>
      <w:lvlJc w:val="left"/>
      <w:pPr>
        <w:ind w:hanging="360" w:left="5760"/>
      </w:pPr>
      <w:rPr>
        <w:rFonts w:ascii="Courier New" w:hAnsi="Courier New" w:hint="default"/>
      </w:rPr>
    </w:lvl>
    <w:lvl w:ilvl="8" w:tplc="824E6C26">
      <w:start w:val="1"/>
      <w:numFmt w:val="bullet"/>
      <w:lvlText w:val=""/>
      <w:lvlJc w:val="left"/>
      <w:pPr>
        <w:ind w:hanging="360" w:left="6480"/>
      </w:pPr>
      <w:rPr>
        <w:rFonts w:ascii="Wingdings" w:hAnsi="Wingdings" w:hint="default"/>
      </w:rPr>
    </w:lvl>
  </w:abstractNum>
  <w:abstractNum w15:restartNumberingAfterBreak="0" w:abstractNumId="28">
    <w:nsid w:val="4399D789"/>
    <w:multiLevelType w:val="hybridMultilevel"/>
    <w:tmpl w:val="5734DFC8"/>
    <w:lvl w:ilvl="0" w:tplc="98743722">
      <w:start w:val="1"/>
      <w:numFmt w:val="bullet"/>
      <w:lvlText w:val="-"/>
      <w:lvlJc w:val="left"/>
      <w:pPr>
        <w:ind w:hanging="360" w:left="360"/>
      </w:pPr>
      <w:rPr>
        <w:rFonts w:ascii="Aptos" w:hAnsi="Aptos" w:hint="default"/>
      </w:rPr>
    </w:lvl>
    <w:lvl w:ilvl="1" w:tplc="A6A483B4">
      <w:start w:val="1"/>
      <w:numFmt w:val="bullet"/>
      <w:lvlText w:val="o"/>
      <w:lvlJc w:val="left"/>
      <w:pPr>
        <w:ind w:hanging="360" w:left="1080"/>
      </w:pPr>
      <w:rPr>
        <w:rFonts w:ascii="Courier New" w:hAnsi="Courier New" w:hint="default"/>
      </w:rPr>
    </w:lvl>
    <w:lvl w:ilvl="2" w:tplc="30CA2F54">
      <w:start w:val="1"/>
      <w:numFmt w:val="bullet"/>
      <w:lvlText w:val=""/>
      <w:lvlJc w:val="left"/>
      <w:pPr>
        <w:ind w:hanging="360" w:left="1800"/>
      </w:pPr>
      <w:rPr>
        <w:rFonts w:ascii="Wingdings" w:hAnsi="Wingdings" w:hint="default"/>
      </w:rPr>
    </w:lvl>
    <w:lvl w:ilvl="3" w:tplc="1E7A8386">
      <w:start w:val="1"/>
      <w:numFmt w:val="bullet"/>
      <w:lvlText w:val=""/>
      <w:lvlJc w:val="left"/>
      <w:pPr>
        <w:ind w:hanging="360" w:left="2520"/>
      </w:pPr>
      <w:rPr>
        <w:rFonts w:ascii="Symbol" w:hAnsi="Symbol" w:hint="default"/>
      </w:rPr>
    </w:lvl>
    <w:lvl w:ilvl="4" w:tplc="291EB29A">
      <w:start w:val="1"/>
      <w:numFmt w:val="bullet"/>
      <w:lvlText w:val="o"/>
      <w:lvlJc w:val="left"/>
      <w:pPr>
        <w:ind w:hanging="360" w:left="3240"/>
      </w:pPr>
      <w:rPr>
        <w:rFonts w:ascii="Courier New" w:hAnsi="Courier New" w:hint="default"/>
      </w:rPr>
    </w:lvl>
    <w:lvl w:ilvl="5" w:tplc="4A0E6C2A">
      <w:start w:val="1"/>
      <w:numFmt w:val="bullet"/>
      <w:lvlText w:val=""/>
      <w:lvlJc w:val="left"/>
      <w:pPr>
        <w:ind w:hanging="360" w:left="3960"/>
      </w:pPr>
      <w:rPr>
        <w:rFonts w:ascii="Wingdings" w:hAnsi="Wingdings" w:hint="default"/>
      </w:rPr>
    </w:lvl>
    <w:lvl w:ilvl="6" w:tplc="F16A379C">
      <w:start w:val="1"/>
      <w:numFmt w:val="bullet"/>
      <w:lvlText w:val=""/>
      <w:lvlJc w:val="left"/>
      <w:pPr>
        <w:ind w:hanging="360" w:left="4680"/>
      </w:pPr>
      <w:rPr>
        <w:rFonts w:ascii="Symbol" w:hAnsi="Symbol" w:hint="default"/>
      </w:rPr>
    </w:lvl>
    <w:lvl w:ilvl="7" w:tplc="C362FDA6">
      <w:start w:val="1"/>
      <w:numFmt w:val="bullet"/>
      <w:lvlText w:val="o"/>
      <w:lvlJc w:val="left"/>
      <w:pPr>
        <w:ind w:hanging="360" w:left="5400"/>
      </w:pPr>
      <w:rPr>
        <w:rFonts w:ascii="Courier New" w:hAnsi="Courier New" w:hint="default"/>
      </w:rPr>
    </w:lvl>
    <w:lvl w:ilvl="8" w:tplc="658E7AB4">
      <w:start w:val="1"/>
      <w:numFmt w:val="bullet"/>
      <w:lvlText w:val=""/>
      <w:lvlJc w:val="left"/>
      <w:pPr>
        <w:ind w:hanging="360" w:left="6120"/>
      </w:pPr>
      <w:rPr>
        <w:rFonts w:ascii="Wingdings" w:hAnsi="Wingdings" w:hint="default"/>
      </w:rPr>
    </w:lvl>
  </w:abstractNum>
  <w:abstractNum w15:restartNumberingAfterBreak="0" w:abstractNumId="29">
    <w:nsid w:val="44483C17"/>
    <w:multiLevelType w:val="multilevel"/>
    <w:tmpl w:val="FF48037E"/>
    <w:lvl w:ilvl="0">
      <w:start w:val="3"/>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30">
    <w:nsid w:val="45E5FDC9"/>
    <w:multiLevelType w:val="hybridMultilevel"/>
    <w:tmpl w:val="495CC8A0"/>
    <w:lvl w:ilvl="0" w:tplc="60FE6FA2">
      <w:start w:val="1"/>
      <w:numFmt w:val="bullet"/>
      <w:lvlText w:val=""/>
      <w:lvlJc w:val="left"/>
      <w:pPr>
        <w:ind w:hanging="360" w:left="720"/>
      </w:pPr>
      <w:rPr>
        <w:rFonts w:ascii="Symbol" w:hAnsi="Symbol" w:hint="default"/>
      </w:rPr>
    </w:lvl>
    <w:lvl w:ilvl="1" w:tplc="1CF073FA">
      <w:start w:val="1"/>
      <w:numFmt w:val="bullet"/>
      <w:lvlText w:val="o"/>
      <w:lvlJc w:val="left"/>
      <w:pPr>
        <w:ind w:hanging="360" w:left="1440"/>
      </w:pPr>
      <w:rPr>
        <w:rFonts w:ascii="Courier New" w:hAnsi="Courier New" w:hint="default"/>
      </w:rPr>
    </w:lvl>
    <w:lvl w:ilvl="2" w:tplc="D8000CF6">
      <w:start w:val="1"/>
      <w:numFmt w:val="bullet"/>
      <w:lvlText w:val=""/>
      <w:lvlJc w:val="left"/>
      <w:pPr>
        <w:ind w:hanging="360" w:left="2160"/>
      </w:pPr>
      <w:rPr>
        <w:rFonts w:ascii="Wingdings" w:hAnsi="Wingdings" w:hint="default"/>
      </w:rPr>
    </w:lvl>
    <w:lvl w:ilvl="3" w:tplc="94342E94">
      <w:start w:val="1"/>
      <w:numFmt w:val="bullet"/>
      <w:lvlText w:val=""/>
      <w:lvlJc w:val="left"/>
      <w:pPr>
        <w:ind w:hanging="360" w:left="2880"/>
      </w:pPr>
      <w:rPr>
        <w:rFonts w:ascii="Symbol" w:hAnsi="Symbol" w:hint="default"/>
      </w:rPr>
    </w:lvl>
    <w:lvl w:ilvl="4" w:tplc="354E512A">
      <w:start w:val="1"/>
      <w:numFmt w:val="bullet"/>
      <w:lvlText w:val="o"/>
      <w:lvlJc w:val="left"/>
      <w:pPr>
        <w:ind w:hanging="360" w:left="3600"/>
      </w:pPr>
      <w:rPr>
        <w:rFonts w:ascii="Courier New" w:hAnsi="Courier New" w:hint="default"/>
      </w:rPr>
    </w:lvl>
    <w:lvl w:ilvl="5" w:tplc="131438D0">
      <w:start w:val="1"/>
      <w:numFmt w:val="bullet"/>
      <w:lvlText w:val=""/>
      <w:lvlJc w:val="left"/>
      <w:pPr>
        <w:ind w:hanging="360" w:left="4320"/>
      </w:pPr>
      <w:rPr>
        <w:rFonts w:ascii="Wingdings" w:hAnsi="Wingdings" w:hint="default"/>
      </w:rPr>
    </w:lvl>
    <w:lvl w:ilvl="6" w:tplc="09D459DC">
      <w:start w:val="1"/>
      <w:numFmt w:val="bullet"/>
      <w:lvlText w:val=""/>
      <w:lvlJc w:val="left"/>
      <w:pPr>
        <w:ind w:hanging="360" w:left="5040"/>
      </w:pPr>
      <w:rPr>
        <w:rFonts w:ascii="Symbol" w:hAnsi="Symbol" w:hint="default"/>
      </w:rPr>
    </w:lvl>
    <w:lvl w:ilvl="7" w:tplc="B0BA569E">
      <w:start w:val="1"/>
      <w:numFmt w:val="bullet"/>
      <w:lvlText w:val="o"/>
      <w:lvlJc w:val="left"/>
      <w:pPr>
        <w:ind w:hanging="360" w:left="5760"/>
      </w:pPr>
      <w:rPr>
        <w:rFonts w:ascii="Courier New" w:hAnsi="Courier New" w:hint="default"/>
      </w:rPr>
    </w:lvl>
    <w:lvl w:ilvl="8" w:tplc="4580CD16">
      <w:start w:val="1"/>
      <w:numFmt w:val="bullet"/>
      <w:lvlText w:val=""/>
      <w:lvlJc w:val="left"/>
      <w:pPr>
        <w:ind w:hanging="360" w:left="6480"/>
      </w:pPr>
      <w:rPr>
        <w:rFonts w:ascii="Wingdings" w:hAnsi="Wingdings" w:hint="default"/>
      </w:rPr>
    </w:lvl>
  </w:abstractNum>
  <w:abstractNum w15:restartNumberingAfterBreak="0" w:abstractNumId="31">
    <w:nsid w:val="45EA6C73"/>
    <w:multiLevelType w:val="hybridMultilevel"/>
    <w:tmpl w:val="728609D2"/>
    <w:lvl w:ilvl="0" w:tplc="0407000F">
      <w:start w:val="1"/>
      <w:numFmt w:val="decimal"/>
      <w:lvlText w:val="%1."/>
      <w:lvlJc w:val="left"/>
      <w:pPr>
        <w:ind w:hanging="360" w:left="1080"/>
      </w:pPr>
    </w:lvl>
    <w:lvl w:ilvl="1" w:tentative="1" w:tplc="04070019">
      <w:start w:val="1"/>
      <w:numFmt w:val="lowerLetter"/>
      <w:lvlText w:val="%2."/>
      <w:lvlJc w:val="left"/>
      <w:pPr>
        <w:ind w:hanging="360" w:left="1800"/>
      </w:pPr>
    </w:lvl>
    <w:lvl w:ilvl="2" w:tentative="1" w:tplc="0407001B">
      <w:start w:val="1"/>
      <w:numFmt w:val="lowerRoman"/>
      <w:lvlText w:val="%3."/>
      <w:lvlJc w:val="right"/>
      <w:pPr>
        <w:ind w:hanging="180" w:left="2520"/>
      </w:pPr>
    </w:lvl>
    <w:lvl w:ilvl="3" w:tentative="1" w:tplc="0407000F">
      <w:start w:val="1"/>
      <w:numFmt w:val="decimal"/>
      <w:lvlText w:val="%4."/>
      <w:lvlJc w:val="left"/>
      <w:pPr>
        <w:ind w:hanging="360" w:left="3240"/>
      </w:pPr>
    </w:lvl>
    <w:lvl w:ilvl="4" w:tentative="1" w:tplc="04070019">
      <w:start w:val="1"/>
      <w:numFmt w:val="lowerLetter"/>
      <w:lvlText w:val="%5."/>
      <w:lvlJc w:val="left"/>
      <w:pPr>
        <w:ind w:hanging="360" w:left="3960"/>
      </w:pPr>
    </w:lvl>
    <w:lvl w:ilvl="5" w:tentative="1" w:tplc="0407001B">
      <w:start w:val="1"/>
      <w:numFmt w:val="lowerRoman"/>
      <w:lvlText w:val="%6."/>
      <w:lvlJc w:val="right"/>
      <w:pPr>
        <w:ind w:hanging="180" w:left="4680"/>
      </w:pPr>
    </w:lvl>
    <w:lvl w:ilvl="6" w:tentative="1" w:tplc="0407000F">
      <w:start w:val="1"/>
      <w:numFmt w:val="decimal"/>
      <w:lvlText w:val="%7."/>
      <w:lvlJc w:val="left"/>
      <w:pPr>
        <w:ind w:hanging="360" w:left="5400"/>
      </w:pPr>
    </w:lvl>
    <w:lvl w:ilvl="7" w:tentative="1" w:tplc="04070019">
      <w:start w:val="1"/>
      <w:numFmt w:val="lowerLetter"/>
      <w:lvlText w:val="%8."/>
      <w:lvlJc w:val="left"/>
      <w:pPr>
        <w:ind w:hanging="360" w:left="6120"/>
      </w:pPr>
    </w:lvl>
    <w:lvl w:ilvl="8" w:tentative="1" w:tplc="0407001B">
      <w:start w:val="1"/>
      <w:numFmt w:val="lowerRoman"/>
      <w:lvlText w:val="%9."/>
      <w:lvlJc w:val="right"/>
      <w:pPr>
        <w:ind w:hanging="180" w:left="6840"/>
      </w:pPr>
    </w:lvl>
  </w:abstractNum>
  <w:abstractNum w15:restartNumberingAfterBreak="0" w:abstractNumId="32">
    <w:nsid w:val="46697F9E"/>
    <w:multiLevelType w:val="multilevel"/>
    <w:tmpl w:val="57D62DBE"/>
    <w:lvl w:ilvl="0">
      <w:start w:val="1"/>
      <w:numFmt w:val="bullet"/>
      <w:lvlText w:val="●"/>
      <w:lvlJc w:val="left"/>
      <w:pPr>
        <w:ind w:hanging="360" w:left="720"/>
      </w:pPr>
      <w:rPr>
        <w:u w:val="none"/>
      </w:rPr>
    </w:lvl>
    <w:lvl w:ilvl="1">
      <w:start w:val="1"/>
      <w:numFmt w:val="bullet"/>
      <w:lvlText w:val="●"/>
      <w:lvlJc w:val="left"/>
      <w:pPr>
        <w:ind w:hanging="360" w:left="1440"/>
      </w:pPr>
      <w:rPr>
        <w:u w:val="none"/>
      </w:rPr>
    </w:lvl>
    <w:lvl w:ilvl="2">
      <w:start w:val="1"/>
      <w:numFmt w:val="bullet"/>
      <w:lvlText w:val="●"/>
      <w:lvlJc w:val="left"/>
      <w:pPr>
        <w:ind w:hanging="360" w:left="2160"/>
      </w:pPr>
      <w:rPr>
        <w:u w:val="none"/>
      </w:rPr>
    </w:lvl>
    <w:lvl w:ilvl="3">
      <w:start w:val="1"/>
      <w:numFmt w:val="bullet"/>
      <w:lvlText w:val="●"/>
      <w:lvlJc w:val="left"/>
      <w:pPr>
        <w:ind w:hanging="360" w:left="2880"/>
      </w:pPr>
      <w:rPr>
        <w:u w:val="none"/>
      </w:rPr>
    </w:lvl>
    <w:lvl w:ilvl="4">
      <w:start w:val="1"/>
      <w:numFmt w:val="bullet"/>
      <w:lvlText w:val="●"/>
      <w:lvlJc w:val="left"/>
      <w:pPr>
        <w:ind w:hanging="360" w:left="3600"/>
      </w:pPr>
      <w:rPr>
        <w:u w:val="none"/>
      </w:rPr>
    </w:lvl>
    <w:lvl w:ilvl="5">
      <w:start w:val="1"/>
      <w:numFmt w:val="bullet"/>
      <w:lvlText w:val="●"/>
      <w:lvlJc w:val="left"/>
      <w:pPr>
        <w:ind w:hanging="360" w:left="4320"/>
      </w:pPr>
      <w:rPr>
        <w:u w:val="none"/>
      </w:rPr>
    </w:lvl>
    <w:lvl w:ilvl="6">
      <w:start w:val="1"/>
      <w:numFmt w:val="bullet"/>
      <w:lvlText w:val="●"/>
      <w:lvlJc w:val="left"/>
      <w:pPr>
        <w:ind w:hanging="360" w:left="5040"/>
      </w:pPr>
      <w:rPr>
        <w:u w:val="none"/>
      </w:rPr>
    </w:lvl>
    <w:lvl w:ilvl="7">
      <w:start w:val="1"/>
      <w:numFmt w:val="bullet"/>
      <w:lvlText w:val="●"/>
      <w:lvlJc w:val="left"/>
      <w:pPr>
        <w:ind w:hanging="360" w:left="5760"/>
      </w:pPr>
      <w:rPr>
        <w:u w:val="none"/>
      </w:rPr>
    </w:lvl>
    <w:lvl w:ilvl="8">
      <w:start w:val="1"/>
      <w:numFmt w:val="bullet"/>
      <w:lvlText w:val="●"/>
      <w:lvlJc w:val="left"/>
      <w:pPr>
        <w:ind w:hanging="360" w:left="6480"/>
      </w:pPr>
      <w:rPr>
        <w:u w:val="none"/>
      </w:rPr>
    </w:lvl>
  </w:abstractNum>
  <w:abstractNum w15:restartNumberingAfterBreak="0" w:abstractNumId="33">
    <w:nsid w:val="49C256AC"/>
    <w:multiLevelType w:val="multilevel"/>
    <w:tmpl w:val="9ECA2A5C"/>
    <w:lvl w:ilvl="0">
      <w:start w:val="1"/>
      <w:numFmt w:val="bullet"/>
      <w:lvlText w:val="●"/>
      <w:lvlJc w:val="left"/>
      <w:pPr>
        <w:ind w:hanging="360" w:left="720"/>
      </w:pPr>
      <w:rPr>
        <w:u w:val="none"/>
      </w:rPr>
    </w:lvl>
    <w:lvl w:ilvl="1">
      <w:start w:val="1"/>
      <w:numFmt w:val="bullet"/>
      <w:lvlText w:val="○"/>
      <w:lvlJc w:val="left"/>
      <w:pPr>
        <w:ind w:hanging="360" w:left="1440"/>
      </w:pPr>
      <w:rPr>
        <w:u w:val="none"/>
      </w:rPr>
    </w:lvl>
    <w:lvl w:ilvl="2">
      <w:start w:val="1"/>
      <w:numFmt w:val="bullet"/>
      <w:lvlText w:val="■"/>
      <w:lvlJc w:val="left"/>
      <w:pPr>
        <w:ind w:hanging="360" w:left="2160"/>
      </w:pPr>
      <w:rPr>
        <w:u w:val="none"/>
      </w:rPr>
    </w:lvl>
    <w:lvl w:ilvl="3">
      <w:start w:val="1"/>
      <w:numFmt w:val="bullet"/>
      <w:lvlText w:val="●"/>
      <w:lvlJc w:val="left"/>
      <w:pPr>
        <w:ind w:hanging="360" w:left="2880"/>
      </w:pPr>
      <w:rPr>
        <w:u w:val="none"/>
      </w:rPr>
    </w:lvl>
    <w:lvl w:ilvl="4">
      <w:start w:val="1"/>
      <w:numFmt w:val="bullet"/>
      <w:lvlText w:val="○"/>
      <w:lvlJc w:val="left"/>
      <w:pPr>
        <w:ind w:hanging="360" w:left="3600"/>
      </w:pPr>
      <w:rPr>
        <w:u w:val="none"/>
      </w:rPr>
    </w:lvl>
    <w:lvl w:ilvl="5">
      <w:start w:val="1"/>
      <w:numFmt w:val="bullet"/>
      <w:lvlText w:val="■"/>
      <w:lvlJc w:val="left"/>
      <w:pPr>
        <w:ind w:hanging="360" w:left="4320"/>
      </w:pPr>
      <w:rPr>
        <w:u w:val="none"/>
      </w:rPr>
    </w:lvl>
    <w:lvl w:ilvl="6">
      <w:start w:val="1"/>
      <w:numFmt w:val="bullet"/>
      <w:lvlText w:val="●"/>
      <w:lvlJc w:val="left"/>
      <w:pPr>
        <w:ind w:hanging="360" w:left="5040"/>
      </w:pPr>
      <w:rPr>
        <w:u w:val="none"/>
      </w:rPr>
    </w:lvl>
    <w:lvl w:ilvl="7">
      <w:start w:val="1"/>
      <w:numFmt w:val="bullet"/>
      <w:lvlText w:val="○"/>
      <w:lvlJc w:val="left"/>
      <w:pPr>
        <w:ind w:hanging="360" w:left="5760"/>
      </w:pPr>
      <w:rPr>
        <w:u w:val="none"/>
      </w:rPr>
    </w:lvl>
    <w:lvl w:ilvl="8">
      <w:start w:val="1"/>
      <w:numFmt w:val="bullet"/>
      <w:lvlText w:val="■"/>
      <w:lvlJc w:val="left"/>
      <w:pPr>
        <w:ind w:hanging="360" w:left="6480"/>
      </w:pPr>
      <w:rPr>
        <w:u w:val="none"/>
      </w:rPr>
    </w:lvl>
  </w:abstractNum>
  <w:abstractNum w15:restartNumberingAfterBreak="0" w:abstractNumId="34">
    <w:nsid w:val="500E6ADC"/>
    <w:multiLevelType w:val="multilevel"/>
    <w:tmpl w:val="AAA042E4"/>
    <w:lvl w:ilvl="0">
      <w:start w:val="1"/>
      <w:numFmt w:val="bullet"/>
      <w:lvlText w:val="●"/>
      <w:lvlJc w:val="left"/>
      <w:pPr>
        <w:ind w:hanging="360" w:left="720"/>
      </w:pPr>
      <w:rPr>
        <w:u w:val="none"/>
      </w:rPr>
    </w:lvl>
    <w:lvl w:ilvl="1">
      <w:start w:val="1"/>
      <w:numFmt w:val="bullet"/>
      <w:lvlText w:val="●"/>
      <w:lvlJc w:val="left"/>
      <w:pPr>
        <w:ind w:hanging="360" w:left="1440"/>
      </w:pPr>
      <w:rPr>
        <w:u w:val="none"/>
      </w:rPr>
    </w:lvl>
    <w:lvl w:ilvl="2">
      <w:start w:val="1"/>
      <w:numFmt w:val="bullet"/>
      <w:lvlText w:val="●"/>
      <w:lvlJc w:val="left"/>
      <w:pPr>
        <w:ind w:hanging="360" w:left="2160"/>
      </w:pPr>
      <w:rPr>
        <w:u w:val="none"/>
      </w:rPr>
    </w:lvl>
    <w:lvl w:ilvl="3">
      <w:start w:val="1"/>
      <w:numFmt w:val="bullet"/>
      <w:lvlText w:val="●"/>
      <w:lvlJc w:val="left"/>
      <w:pPr>
        <w:ind w:hanging="360" w:left="2880"/>
      </w:pPr>
      <w:rPr>
        <w:u w:val="none"/>
      </w:rPr>
    </w:lvl>
    <w:lvl w:ilvl="4">
      <w:start w:val="1"/>
      <w:numFmt w:val="bullet"/>
      <w:lvlText w:val="●"/>
      <w:lvlJc w:val="left"/>
      <w:pPr>
        <w:ind w:hanging="360" w:left="3600"/>
      </w:pPr>
      <w:rPr>
        <w:u w:val="none"/>
      </w:rPr>
    </w:lvl>
    <w:lvl w:ilvl="5">
      <w:start w:val="1"/>
      <w:numFmt w:val="bullet"/>
      <w:lvlText w:val="●"/>
      <w:lvlJc w:val="left"/>
      <w:pPr>
        <w:ind w:hanging="360" w:left="4320"/>
      </w:pPr>
      <w:rPr>
        <w:u w:val="none"/>
      </w:rPr>
    </w:lvl>
    <w:lvl w:ilvl="6">
      <w:start w:val="1"/>
      <w:numFmt w:val="bullet"/>
      <w:lvlText w:val="●"/>
      <w:lvlJc w:val="left"/>
      <w:pPr>
        <w:ind w:hanging="360" w:left="5040"/>
      </w:pPr>
      <w:rPr>
        <w:u w:val="none"/>
      </w:rPr>
    </w:lvl>
    <w:lvl w:ilvl="7">
      <w:start w:val="1"/>
      <w:numFmt w:val="bullet"/>
      <w:lvlText w:val="●"/>
      <w:lvlJc w:val="left"/>
      <w:pPr>
        <w:ind w:hanging="360" w:left="5760"/>
      </w:pPr>
      <w:rPr>
        <w:u w:val="none"/>
      </w:rPr>
    </w:lvl>
    <w:lvl w:ilvl="8">
      <w:start w:val="1"/>
      <w:numFmt w:val="bullet"/>
      <w:lvlText w:val="●"/>
      <w:lvlJc w:val="left"/>
      <w:pPr>
        <w:ind w:hanging="360" w:left="6480"/>
      </w:pPr>
      <w:rPr>
        <w:u w:val="none"/>
      </w:rPr>
    </w:lvl>
  </w:abstractNum>
  <w:abstractNum w15:restartNumberingAfterBreak="0" w:abstractNumId="35">
    <w:nsid w:val="51072FF0"/>
    <w:multiLevelType w:val="hybridMultilevel"/>
    <w:tmpl w:val="69622D50"/>
    <w:lvl w:ilvl="0" w:tplc="CAF48582">
      <w:start w:val="1"/>
      <w:numFmt w:val="bullet"/>
      <w:lvlText w:val="-"/>
      <w:lvlJc w:val="left"/>
      <w:pPr>
        <w:ind w:hanging="360" w:left="720"/>
      </w:pPr>
      <w:rPr>
        <w:rFonts w:ascii="Arial" w:cs="Arial" w:eastAsia="Times New Roman" w:hAnsi="Arial"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36">
    <w:nsid w:val="57BA4136"/>
    <w:multiLevelType w:val="hybridMultilevel"/>
    <w:tmpl w:val="B47C8D9C"/>
    <w:lvl w:ilvl="0" w:tplc="7E18FB28">
      <w:numFmt w:val="bullet"/>
      <w:lvlText w:val="–"/>
      <w:lvlJc w:val="left"/>
      <w:pPr>
        <w:ind w:hanging="360" w:left="420"/>
      </w:pPr>
      <w:rPr>
        <w:rFonts w:ascii="Arial" w:cs="Arial" w:eastAsia="Times New Roman" w:hAnsi="Arial" w:hint="default"/>
      </w:rPr>
    </w:lvl>
    <w:lvl w:ilvl="1" w:tentative="1" w:tplc="08090003">
      <w:start w:val="1"/>
      <w:numFmt w:val="bullet"/>
      <w:lvlText w:val="o"/>
      <w:lvlJc w:val="left"/>
      <w:pPr>
        <w:ind w:hanging="360" w:left="1140"/>
      </w:pPr>
      <w:rPr>
        <w:rFonts w:ascii="Courier New" w:cs="Courier New" w:hAnsi="Courier New" w:hint="default"/>
      </w:rPr>
    </w:lvl>
    <w:lvl w:ilvl="2" w:tentative="1" w:tplc="08090005">
      <w:start w:val="1"/>
      <w:numFmt w:val="bullet"/>
      <w:lvlText w:val=""/>
      <w:lvlJc w:val="left"/>
      <w:pPr>
        <w:ind w:hanging="360" w:left="1860"/>
      </w:pPr>
      <w:rPr>
        <w:rFonts w:ascii="Wingdings" w:hAnsi="Wingdings" w:hint="default"/>
      </w:rPr>
    </w:lvl>
    <w:lvl w:ilvl="3" w:tentative="1" w:tplc="08090001">
      <w:start w:val="1"/>
      <w:numFmt w:val="bullet"/>
      <w:lvlText w:val=""/>
      <w:lvlJc w:val="left"/>
      <w:pPr>
        <w:ind w:hanging="360" w:left="2580"/>
      </w:pPr>
      <w:rPr>
        <w:rFonts w:ascii="Symbol" w:hAnsi="Symbol" w:hint="default"/>
      </w:rPr>
    </w:lvl>
    <w:lvl w:ilvl="4" w:tentative="1" w:tplc="08090003">
      <w:start w:val="1"/>
      <w:numFmt w:val="bullet"/>
      <w:lvlText w:val="o"/>
      <w:lvlJc w:val="left"/>
      <w:pPr>
        <w:ind w:hanging="360" w:left="3300"/>
      </w:pPr>
      <w:rPr>
        <w:rFonts w:ascii="Courier New" w:cs="Courier New" w:hAnsi="Courier New" w:hint="default"/>
      </w:rPr>
    </w:lvl>
    <w:lvl w:ilvl="5" w:tentative="1" w:tplc="08090005">
      <w:start w:val="1"/>
      <w:numFmt w:val="bullet"/>
      <w:lvlText w:val=""/>
      <w:lvlJc w:val="left"/>
      <w:pPr>
        <w:ind w:hanging="360" w:left="4020"/>
      </w:pPr>
      <w:rPr>
        <w:rFonts w:ascii="Wingdings" w:hAnsi="Wingdings" w:hint="default"/>
      </w:rPr>
    </w:lvl>
    <w:lvl w:ilvl="6" w:tentative="1" w:tplc="08090001">
      <w:start w:val="1"/>
      <w:numFmt w:val="bullet"/>
      <w:lvlText w:val=""/>
      <w:lvlJc w:val="left"/>
      <w:pPr>
        <w:ind w:hanging="360" w:left="4740"/>
      </w:pPr>
      <w:rPr>
        <w:rFonts w:ascii="Symbol" w:hAnsi="Symbol" w:hint="default"/>
      </w:rPr>
    </w:lvl>
    <w:lvl w:ilvl="7" w:tentative="1" w:tplc="08090003">
      <w:start w:val="1"/>
      <w:numFmt w:val="bullet"/>
      <w:lvlText w:val="o"/>
      <w:lvlJc w:val="left"/>
      <w:pPr>
        <w:ind w:hanging="360" w:left="5460"/>
      </w:pPr>
      <w:rPr>
        <w:rFonts w:ascii="Courier New" w:cs="Courier New" w:hAnsi="Courier New" w:hint="default"/>
      </w:rPr>
    </w:lvl>
    <w:lvl w:ilvl="8" w:tentative="1" w:tplc="08090005">
      <w:start w:val="1"/>
      <w:numFmt w:val="bullet"/>
      <w:lvlText w:val=""/>
      <w:lvlJc w:val="left"/>
      <w:pPr>
        <w:ind w:hanging="360" w:left="6180"/>
      </w:pPr>
      <w:rPr>
        <w:rFonts w:ascii="Wingdings" w:hAnsi="Wingdings" w:hint="default"/>
      </w:rPr>
    </w:lvl>
  </w:abstractNum>
  <w:abstractNum w15:restartNumberingAfterBreak="0" w:abstractNumId="37">
    <w:nsid w:val="58D66121"/>
    <w:multiLevelType w:val="multilevel"/>
    <w:tmpl w:val="16007E3E"/>
    <w:lvl w:ilvl="0">
      <w:start w:val="1"/>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38">
    <w:nsid w:val="5C3B6A55"/>
    <w:multiLevelType w:val="hybridMultilevel"/>
    <w:tmpl w:val="9BEAFD06"/>
    <w:lvl w:ilvl="0" w:tplc="87E4B014">
      <w:start w:val="1"/>
      <w:numFmt w:val="bullet"/>
      <w:lvlText w:val=""/>
      <w:lvlJc w:val="left"/>
      <w:pPr>
        <w:ind w:hanging="360" w:left="720"/>
      </w:pPr>
      <w:rPr>
        <w:rFonts w:ascii="Symbol" w:hAnsi="Symbol" w:hint="default"/>
      </w:rPr>
    </w:lvl>
    <w:lvl w:ilvl="1" w:tplc="866A18E4">
      <w:start w:val="1"/>
      <w:numFmt w:val="bullet"/>
      <w:lvlText w:val="o"/>
      <w:lvlJc w:val="left"/>
      <w:pPr>
        <w:ind w:hanging="360" w:left="1440"/>
      </w:pPr>
      <w:rPr>
        <w:rFonts w:ascii="Courier New" w:hAnsi="Courier New" w:hint="default"/>
      </w:rPr>
    </w:lvl>
    <w:lvl w:ilvl="2" w:tplc="44E449F4">
      <w:start w:val="1"/>
      <w:numFmt w:val="bullet"/>
      <w:lvlText w:val=""/>
      <w:lvlJc w:val="left"/>
      <w:pPr>
        <w:ind w:hanging="360" w:left="2160"/>
      </w:pPr>
      <w:rPr>
        <w:rFonts w:ascii="Wingdings" w:hAnsi="Wingdings" w:hint="default"/>
      </w:rPr>
    </w:lvl>
    <w:lvl w:ilvl="3" w:tplc="A19C7B6A">
      <w:start w:val="1"/>
      <w:numFmt w:val="bullet"/>
      <w:lvlText w:val=""/>
      <w:lvlJc w:val="left"/>
      <w:pPr>
        <w:ind w:hanging="360" w:left="2880"/>
      </w:pPr>
      <w:rPr>
        <w:rFonts w:ascii="Symbol" w:hAnsi="Symbol" w:hint="default"/>
      </w:rPr>
    </w:lvl>
    <w:lvl w:ilvl="4" w:tplc="ED56A25E">
      <w:start w:val="1"/>
      <w:numFmt w:val="bullet"/>
      <w:lvlText w:val="o"/>
      <w:lvlJc w:val="left"/>
      <w:pPr>
        <w:ind w:hanging="360" w:left="3600"/>
      </w:pPr>
      <w:rPr>
        <w:rFonts w:ascii="Courier New" w:hAnsi="Courier New" w:hint="default"/>
      </w:rPr>
    </w:lvl>
    <w:lvl w:ilvl="5" w:tplc="5712CDE6">
      <w:start w:val="1"/>
      <w:numFmt w:val="bullet"/>
      <w:lvlText w:val=""/>
      <w:lvlJc w:val="left"/>
      <w:pPr>
        <w:ind w:hanging="360" w:left="4320"/>
      </w:pPr>
      <w:rPr>
        <w:rFonts w:ascii="Wingdings" w:hAnsi="Wingdings" w:hint="default"/>
      </w:rPr>
    </w:lvl>
    <w:lvl w:ilvl="6" w:tplc="8288FE6C">
      <w:start w:val="1"/>
      <w:numFmt w:val="bullet"/>
      <w:lvlText w:val=""/>
      <w:lvlJc w:val="left"/>
      <w:pPr>
        <w:ind w:hanging="360" w:left="5040"/>
      </w:pPr>
      <w:rPr>
        <w:rFonts w:ascii="Symbol" w:hAnsi="Symbol" w:hint="default"/>
      </w:rPr>
    </w:lvl>
    <w:lvl w:ilvl="7" w:tplc="29BA192C">
      <w:start w:val="1"/>
      <w:numFmt w:val="bullet"/>
      <w:lvlText w:val="o"/>
      <w:lvlJc w:val="left"/>
      <w:pPr>
        <w:ind w:hanging="360" w:left="5760"/>
      </w:pPr>
      <w:rPr>
        <w:rFonts w:ascii="Courier New" w:hAnsi="Courier New" w:hint="default"/>
      </w:rPr>
    </w:lvl>
    <w:lvl w:ilvl="8" w:tplc="F828DACA">
      <w:start w:val="1"/>
      <w:numFmt w:val="bullet"/>
      <w:lvlText w:val=""/>
      <w:lvlJc w:val="left"/>
      <w:pPr>
        <w:ind w:hanging="360" w:left="6480"/>
      </w:pPr>
      <w:rPr>
        <w:rFonts w:ascii="Wingdings" w:hAnsi="Wingdings" w:hint="default"/>
      </w:rPr>
    </w:lvl>
  </w:abstractNum>
  <w:abstractNum w15:restartNumberingAfterBreak="0" w:abstractNumId="39">
    <w:nsid w:val="5CEE5383"/>
    <w:multiLevelType w:val="hybridMultilevel"/>
    <w:tmpl w:val="883AB9A6"/>
    <w:lvl w:ilvl="0" w:tplc="0E842ADC">
      <w:start w:val="1"/>
      <w:numFmt w:val="decimal"/>
      <w:lvlText w:val="(%1)"/>
      <w:lvlJc w:val="left"/>
      <w:pPr>
        <w:ind w:hanging="360" w:left="720"/>
      </w:pPr>
      <w:rPr>
        <w:rFonts w:hint="default"/>
      </w:rPr>
    </w:lvl>
    <w:lvl w:ilvl="1" w:tentative="1" w:tplc="08090019">
      <w:start w:val="1"/>
      <w:numFmt w:val="lowerLetter"/>
      <w:lvlText w:val="%2."/>
      <w:lvlJc w:val="left"/>
      <w:pPr>
        <w:ind w:hanging="360" w:left="1440"/>
      </w:pPr>
    </w:lvl>
    <w:lvl w:ilvl="2" w:tentative="1" w:tplc="0809001B">
      <w:start w:val="1"/>
      <w:numFmt w:val="lowerRoman"/>
      <w:lvlText w:val="%3."/>
      <w:lvlJc w:val="right"/>
      <w:pPr>
        <w:ind w:hanging="180" w:left="2160"/>
      </w:pPr>
    </w:lvl>
    <w:lvl w:ilvl="3" w:tentative="1" w:tplc="0809000F">
      <w:start w:val="1"/>
      <w:numFmt w:val="decimal"/>
      <w:lvlText w:val="%4."/>
      <w:lvlJc w:val="left"/>
      <w:pPr>
        <w:ind w:hanging="360" w:left="2880"/>
      </w:pPr>
    </w:lvl>
    <w:lvl w:ilvl="4" w:tentative="1" w:tplc="08090019">
      <w:start w:val="1"/>
      <w:numFmt w:val="lowerLetter"/>
      <w:lvlText w:val="%5."/>
      <w:lvlJc w:val="left"/>
      <w:pPr>
        <w:ind w:hanging="360" w:left="3600"/>
      </w:pPr>
    </w:lvl>
    <w:lvl w:ilvl="5" w:tentative="1" w:tplc="0809001B">
      <w:start w:val="1"/>
      <w:numFmt w:val="lowerRoman"/>
      <w:lvlText w:val="%6."/>
      <w:lvlJc w:val="right"/>
      <w:pPr>
        <w:ind w:hanging="180" w:left="4320"/>
      </w:pPr>
    </w:lvl>
    <w:lvl w:ilvl="6" w:tentative="1" w:tplc="0809000F">
      <w:start w:val="1"/>
      <w:numFmt w:val="decimal"/>
      <w:lvlText w:val="%7."/>
      <w:lvlJc w:val="left"/>
      <w:pPr>
        <w:ind w:hanging="360" w:left="5040"/>
      </w:pPr>
    </w:lvl>
    <w:lvl w:ilvl="7" w:tentative="1" w:tplc="08090019">
      <w:start w:val="1"/>
      <w:numFmt w:val="lowerLetter"/>
      <w:lvlText w:val="%8."/>
      <w:lvlJc w:val="left"/>
      <w:pPr>
        <w:ind w:hanging="360" w:left="5760"/>
      </w:pPr>
    </w:lvl>
    <w:lvl w:ilvl="8" w:tentative="1" w:tplc="0809001B">
      <w:start w:val="1"/>
      <w:numFmt w:val="lowerRoman"/>
      <w:lvlText w:val="%9."/>
      <w:lvlJc w:val="right"/>
      <w:pPr>
        <w:ind w:hanging="180" w:left="6480"/>
      </w:pPr>
    </w:lvl>
  </w:abstractNum>
  <w:abstractNum w15:restartNumberingAfterBreak="0" w:abstractNumId="40">
    <w:nsid w:val="5EB92B67"/>
    <w:multiLevelType w:val="hybridMultilevel"/>
    <w:tmpl w:val="07189ECC"/>
    <w:lvl w:ilvl="0" w:tplc="75A605F6">
      <w:start w:val="1"/>
      <w:numFmt w:val="upperLetter"/>
      <w:lvlText w:val="%1."/>
      <w:lvlJc w:val="left"/>
      <w:pPr>
        <w:ind w:hanging="360" w:left="720"/>
      </w:pPr>
      <w:rPr>
        <w:rFonts w:hint="default"/>
      </w:rPr>
    </w:lvl>
    <w:lvl w:ilvl="1" w:tentative="1" w:tplc="04070019">
      <w:start w:val="1"/>
      <w:numFmt w:val="lowerLetter"/>
      <w:lvlText w:val="%2."/>
      <w:lvlJc w:val="left"/>
      <w:pPr>
        <w:ind w:hanging="360" w:left="1440"/>
      </w:pPr>
    </w:lvl>
    <w:lvl w:ilvl="2" w:tentative="1" w:tplc="0407001B">
      <w:start w:val="1"/>
      <w:numFmt w:val="lowerRoman"/>
      <w:lvlText w:val="%3."/>
      <w:lvlJc w:val="right"/>
      <w:pPr>
        <w:ind w:hanging="180" w:left="2160"/>
      </w:pPr>
    </w:lvl>
    <w:lvl w:ilvl="3" w:tentative="1" w:tplc="0407000F">
      <w:start w:val="1"/>
      <w:numFmt w:val="decimal"/>
      <w:lvlText w:val="%4."/>
      <w:lvlJc w:val="left"/>
      <w:pPr>
        <w:ind w:hanging="360" w:left="2880"/>
      </w:pPr>
    </w:lvl>
    <w:lvl w:ilvl="4" w:tentative="1" w:tplc="04070019">
      <w:start w:val="1"/>
      <w:numFmt w:val="lowerLetter"/>
      <w:lvlText w:val="%5."/>
      <w:lvlJc w:val="left"/>
      <w:pPr>
        <w:ind w:hanging="360" w:left="3600"/>
      </w:pPr>
    </w:lvl>
    <w:lvl w:ilvl="5" w:tentative="1" w:tplc="0407001B">
      <w:start w:val="1"/>
      <w:numFmt w:val="lowerRoman"/>
      <w:lvlText w:val="%6."/>
      <w:lvlJc w:val="right"/>
      <w:pPr>
        <w:ind w:hanging="180" w:left="4320"/>
      </w:pPr>
    </w:lvl>
    <w:lvl w:ilvl="6" w:tentative="1" w:tplc="0407000F">
      <w:start w:val="1"/>
      <w:numFmt w:val="decimal"/>
      <w:lvlText w:val="%7."/>
      <w:lvlJc w:val="left"/>
      <w:pPr>
        <w:ind w:hanging="360" w:left="5040"/>
      </w:pPr>
    </w:lvl>
    <w:lvl w:ilvl="7" w:tentative="1" w:tplc="04070019">
      <w:start w:val="1"/>
      <w:numFmt w:val="lowerLetter"/>
      <w:lvlText w:val="%8."/>
      <w:lvlJc w:val="left"/>
      <w:pPr>
        <w:ind w:hanging="360" w:left="5760"/>
      </w:pPr>
    </w:lvl>
    <w:lvl w:ilvl="8" w:tentative="1" w:tplc="0407001B">
      <w:start w:val="1"/>
      <w:numFmt w:val="lowerRoman"/>
      <w:lvlText w:val="%9."/>
      <w:lvlJc w:val="right"/>
      <w:pPr>
        <w:ind w:hanging="180" w:left="6480"/>
      </w:pPr>
    </w:lvl>
  </w:abstractNum>
  <w:abstractNum w15:restartNumberingAfterBreak="0" w:abstractNumId="41">
    <w:nsid w:val="5FF165F9"/>
    <w:multiLevelType w:val="hybridMultilevel"/>
    <w:tmpl w:val="631E0768"/>
    <w:lvl w:ilvl="0" w:tplc="59462AAC">
      <w:start w:val="1"/>
      <w:numFmt w:val="bullet"/>
      <w:lvlText w:val="-"/>
      <w:lvlJc w:val="left"/>
      <w:pPr>
        <w:ind w:hanging="360" w:left="720"/>
      </w:pPr>
      <w:rPr>
        <w:rFonts w:ascii="Arial" w:cs="Arial" w:eastAsia="Times New Roman" w:hAnsi="Aria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42">
    <w:nsid w:val="60003784"/>
    <w:multiLevelType w:val="hybridMultilevel"/>
    <w:tmpl w:val="3766B936"/>
    <w:lvl w:ilvl="0" w:tplc="2A880BE8">
      <w:start w:val="2"/>
      <w:numFmt w:val="bullet"/>
      <w:lvlText w:val="-"/>
      <w:lvlJc w:val="left"/>
      <w:pPr>
        <w:ind w:hanging="360" w:left="720"/>
      </w:pPr>
      <w:rPr>
        <w:rFonts w:ascii="Arial" w:cs="Arial" w:eastAsia="Arial" w:hAnsi="Aria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43">
    <w:nsid w:val="61D449F5"/>
    <w:multiLevelType w:val="hybridMultilevel"/>
    <w:tmpl w:val="E9DE89A4"/>
    <w:lvl w:ilvl="0" w:tplc="0809000F">
      <w:start w:val="1"/>
      <w:numFmt w:val="decimal"/>
      <w:lvlText w:val="%1."/>
      <w:lvlJc w:val="left"/>
      <w:pPr>
        <w:ind w:hanging="360" w:left="720"/>
      </w:pPr>
    </w:lvl>
    <w:lvl w:ilvl="1" w:tentative="1" w:tplc="08090019">
      <w:start w:val="1"/>
      <w:numFmt w:val="lowerLetter"/>
      <w:lvlText w:val="%2."/>
      <w:lvlJc w:val="left"/>
      <w:pPr>
        <w:ind w:hanging="360" w:left="1440"/>
      </w:pPr>
    </w:lvl>
    <w:lvl w:ilvl="2" w:tentative="1" w:tplc="0809001B">
      <w:start w:val="1"/>
      <w:numFmt w:val="lowerRoman"/>
      <w:lvlText w:val="%3."/>
      <w:lvlJc w:val="right"/>
      <w:pPr>
        <w:ind w:hanging="180" w:left="2160"/>
      </w:pPr>
    </w:lvl>
    <w:lvl w:ilvl="3" w:tentative="1" w:tplc="0809000F">
      <w:start w:val="1"/>
      <w:numFmt w:val="decimal"/>
      <w:lvlText w:val="%4."/>
      <w:lvlJc w:val="left"/>
      <w:pPr>
        <w:ind w:hanging="360" w:left="2880"/>
      </w:pPr>
    </w:lvl>
    <w:lvl w:ilvl="4" w:tentative="1" w:tplc="08090019">
      <w:start w:val="1"/>
      <w:numFmt w:val="lowerLetter"/>
      <w:lvlText w:val="%5."/>
      <w:lvlJc w:val="left"/>
      <w:pPr>
        <w:ind w:hanging="360" w:left="3600"/>
      </w:pPr>
    </w:lvl>
    <w:lvl w:ilvl="5" w:tentative="1" w:tplc="0809001B">
      <w:start w:val="1"/>
      <w:numFmt w:val="lowerRoman"/>
      <w:lvlText w:val="%6."/>
      <w:lvlJc w:val="right"/>
      <w:pPr>
        <w:ind w:hanging="180" w:left="4320"/>
      </w:pPr>
    </w:lvl>
    <w:lvl w:ilvl="6" w:tentative="1" w:tplc="0809000F">
      <w:start w:val="1"/>
      <w:numFmt w:val="decimal"/>
      <w:lvlText w:val="%7."/>
      <w:lvlJc w:val="left"/>
      <w:pPr>
        <w:ind w:hanging="360" w:left="5040"/>
      </w:pPr>
    </w:lvl>
    <w:lvl w:ilvl="7" w:tentative="1" w:tplc="08090019">
      <w:start w:val="1"/>
      <w:numFmt w:val="lowerLetter"/>
      <w:lvlText w:val="%8."/>
      <w:lvlJc w:val="left"/>
      <w:pPr>
        <w:ind w:hanging="360" w:left="5760"/>
      </w:pPr>
    </w:lvl>
    <w:lvl w:ilvl="8" w:tentative="1" w:tplc="0809001B">
      <w:start w:val="1"/>
      <w:numFmt w:val="lowerRoman"/>
      <w:lvlText w:val="%9."/>
      <w:lvlJc w:val="right"/>
      <w:pPr>
        <w:ind w:hanging="180" w:left="6480"/>
      </w:pPr>
    </w:lvl>
  </w:abstractNum>
  <w:abstractNum w15:restartNumberingAfterBreak="0" w:abstractNumId="44">
    <w:nsid w:val="641130FD"/>
    <w:multiLevelType w:val="multilevel"/>
    <w:tmpl w:val="2FF0866C"/>
    <w:lvl w:ilvl="0">
      <w:start w:val="5"/>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45">
    <w:nsid w:val="664661DE"/>
    <w:multiLevelType w:val="hybridMultilevel"/>
    <w:tmpl w:val="4490DB1A"/>
    <w:lvl w:ilvl="0" w:tplc="0BAAE9E2">
      <w:start w:val="1"/>
      <w:numFmt w:val="bullet"/>
      <w:lvlText w:val="-"/>
      <w:lvlJc w:val="left"/>
      <w:pPr>
        <w:ind w:hanging="360" w:left="720"/>
      </w:pPr>
      <w:rPr>
        <w:rFonts w:ascii="Times New Roman" w:cs="Times New Roman" w:eastAsia="Times New Roman" w:hAnsi="Times New Roman"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46">
    <w:nsid w:val="672951E7"/>
    <w:multiLevelType w:val="multilevel"/>
    <w:tmpl w:val="8FFC3816"/>
    <w:lvl w:ilvl="0">
      <w:start w:val="2"/>
      <w:numFmt w:val="decimal"/>
      <w:lvlText w:val="%1."/>
      <w:lvlJc w:val="left"/>
      <w:pPr>
        <w:tabs>
          <w:tab w:pos="720" w:val="num"/>
        </w:tabs>
        <w:ind w:hanging="360" w:left="720"/>
      </w:pPr>
      <w:rPr>
        <w:lang w:val="en-US"/>
      </w:r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47">
    <w:nsid w:val="6DD37922"/>
    <w:multiLevelType w:val="hybridMultilevel"/>
    <w:tmpl w:val="EB108508"/>
    <w:lvl w:ilvl="0" w:tplc="0407000F">
      <w:start w:val="1"/>
      <w:numFmt w:val="decimal"/>
      <w:lvlText w:val="%1."/>
      <w:lvlJc w:val="left"/>
      <w:pPr>
        <w:ind w:hanging="360" w:left="720"/>
      </w:pPr>
      <w:rPr>
        <w:rFonts w:hint="default"/>
      </w:rPr>
    </w:lvl>
    <w:lvl w:ilvl="1" w:tentative="1" w:tplc="04070019">
      <w:start w:val="1"/>
      <w:numFmt w:val="lowerLetter"/>
      <w:lvlText w:val="%2."/>
      <w:lvlJc w:val="left"/>
      <w:pPr>
        <w:ind w:hanging="360" w:left="1440"/>
      </w:pPr>
    </w:lvl>
    <w:lvl w:ilvl="2" w:tentative="1" w:tplc="0407001B">
      <w:start w:val="1"/>
      <w:numFmt w:val="lowerRoman"/>
      <w:lvlText w:val="%3."/>
      <w:lvlJc w:val="right"/>
      <w:pPr>
        <w:ind w:hanging="180" w:left="2160"/>
      </w:pPr>
    </w:lvl>
    <w:lvl w:ilvl="3" w:tentative="1" w:tplc="0407000F">
      <w:start w:val="1"/>
      <w:numFmt w:val="decimal"/>
      <w:lvlText w:val="%4."/>
      <w:lvlJc w:val="left"/>
      <w:pPr>
        <w:ind w:hanging="360" w:left="2880"/>
      </w:pPr>
    </w:lvl>
    <w:lvl w:ilvl="4" w:tentative="1" w:tplc="04070019">
      <w:start w:val="1"/>
      <w:numFmt w:val="lowerLetter"/>
      <w:lvlText w:val="%5."/>
      <w:lvlJc w:val="left"/>
      <w:pPr>
        <w:ind w:hanging="360" w:left="3600"/>
      </w:pPr>
    </w:lvl>
    <w:lvl w:ilvl="5" w:tentative="1" w:tplc="0407001B">
      <w:start w:val="1"/>
      <w:numFmt w:val="lowerRoman"/>
      <w:lvlText w:val="%6."/>
      <w:lvlJc w:val="right"/>
      <w:pPr>
        <w:ind w:hanging="180" w:left="4320"/>
      </w:pPr>
    </w:lvl>
    <w:lvl w:ilvl="6" w:tentative="1" w:tplc="0407000F">
      <w:start w:val="1"/>
      <w:numFmt w:val="decimal"/>
      <w:lvlText w:val="%7."/>
      <w:lvlJc w:val="left"/>
      <w:pPr>
        <w:ind w:hanging="360" w:left="5040"/>
      </w:pPr>
    </w:lvl>
    <w:lvl w:ilvl="7" w:tentative="1" w:tplc="04070019">
      <w:start w:val="1"/>
      <w:numFmt w:val="lowerLetter"/>
      <w:lvlText w:val="%8."/>
      <w:lvlJc w:val="left"/>
      <w:pPr>
        <w:ind w:hanging="360" w:left="5760"/>
      </w:pPr>
    </w:lvl>
    <w:lvl w:ilvl="8" w:tentative="1" w:tplc="0407001B">
      <w:start w:val="1"/>
      <w:numFmt w:val="lowerRoman"/>
      <w:lvlText w:val="%9."/>
      <w:lvlJc w:val="right"/>
      <w:pPr>
        <w:ind w:hanging="180" w:left="6480"/>
      </w:pPr>
    </w:lvl>
  </w:abstractNum>
  <w:abstractNum w15:restartNumberingAfterBreak="0" w:abstractNumId="48">
    <w:nsid w:val="6DD43C56"/>
    <w:multiLevelType w:val="hybridMultilevel"/>
    <w:tmpl w:val="B2D8BA66"/>
    <w:lvl w:ilvl="0" w:tplc="0407000F">
      <w:start w:val="1"/>
      <w:numFmt w:val="decimal"/>
      <w:lvlText w:val="%1."/>
      <w:lvlJc w:val="left"/>
      <w:pPr>
        <w:ind w:hanging="360" w:left="720"/>
      </w:pPr>
      <w:rPr>
        <w:rFonts w:hint="default"/>
      </w:rPr>
    </w:lvl>
    <w:lvl w:ilvl="1" w:tentative="1" w:tplc="04070019">
      <w:start w:val="1"/>
      <w:numFmt w:val="lowerLetter"/>
      <w:lvlText w:val="%2."/>
      <w:lvlJc w:val="left"/>
      <w:pPr>
        <w:ind w:hanging="360" w:left="1440"/>
      </w:pPr>
    </w:lvl>
    <w:lvl w:ilvl="2" w:tentative="1" w:tplc="0407001B">
      <w:start w:val="1"/>
      <w:numFmt w:val="lowerRoman"/>
      <w:lvlText w:val="%3."/>
      <w:lvlJc w:val="right"/>
      <w:pPr>
        <w:ind w:hanging="180" w:left="2160"/>
      </w:pPr>
    </w:lvl>
    <w:lvl w:ilvl="3" w:tentative="1" w:tplc="0407000F">
      <w:start w:val="1"/>
      <w:numFmt w:val="decimal"/>
      <w:lvlText w:val="%4."/>
      <w:lvlJc w:val="left"/>
      <w:pPr>
        <w:ind w:hanging="360" w:left="2880"/>
      </w:pPr>
    </w:lvl>
    <w:lvl w:ilvl="4" w:tentative="1" w:tplc="04070019">
      <w:start w:val="1"/>
      <w:numFmt w:val="lowerLetter"/>
      <w:lvlText w:val="%5."/>
      <w:lvlJc w:val="left"/>
      <w:pPr>
        <w:ind w:hanging="360" w:left="3600"/>
      </w:pPr>
    </w:lvl>
    <w:lvl w:ilvl="5" w:tentative="1" w:tplc="0407001B">
      <w:start w:val="1"/>
      <w:numFmt w:val="lowerRoman"/>
      <w:lvlText w:val="%6."/>
      <w:lvlJc w:val="right"/>
      <w:pPr>
        <w:ind w:hanging="180" w:left="4320"/>
      </w:pPr>
    </w:lvl>
    <w:lvl w:ilvl="6" w:tentative="1" w:tplc="0407000F">
      <w:start w:val="1"/>
      <w:numFmt w:val="decimal"/>
      <w:lvlText w:val="%7."/>
      <w:lvlJc w:val="left"/>
      <w:pPr>
        <w:ind w:hanging="360" w:left="5040"/>
      </w:pPr>
    </w:lvl>
    <w:lvl w:ilvl="7" w:tentative="1" w:tplc="04070019">
      <w:start w:val="1"/>
      <w:numFmt w:val="lowerLetter"/>
      <w:lvlText w:val="%8."/>
      <w:lvlJc w:val="left"/>
      <w:pPr>
        <w:ind w:hanging="360" w:left="5760"/>
      </w:pPr>
    </w:lvl>
    <w:lvl w:ilvl="8" w:tentative="1" w:tplc="0407001B">
      <w:start w:val="1"/>
      <w:numFmt w:val="lowerRoman"/>
      <w:lvlText w:val="%9."/>
      <w:lvlJc w:val="right"/>
      <w:pPr>
        <w:ind w:hanging="180" w:left="6480"/>
      </w:pPr>
    </w:lvl>
  </w:abstractNum>
  <w:abstractNum w15:restartNumberingAfterBreak="0" w:abstractNumId="49">
    <w:nsid w:val="705B2B08"/>
    <w:multiLevelType w:val="hybridMultilevel"/>
    <w:tmpl w:val="32CC0FBA"/>
    <w:lvl w:ilvl="0" w:tplc="200CB07C">
      <w:start w:val="1"/>
      <w:numFmt w:val="bullet"/>
      <w:lvlText w:val="-"/>
      <w:lvlJc w:val="left"/>
      <w:pPr>
        <w:ind w:hanging="360" w:left="720"/>
      </w:pPr>
      <w:rPr>
        <w:rFonts w:ascii="Arial" w:cs="Arial" w:eastAsia="Arial" w:hAnsi="Arial"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50">
    <w:nsid w:val="739B51B8"/>
    <w:multiLevelType w:val="hybridMultilevel"/>
    <w:tmpl w:val="70421318"/>
    <w:lvl w:ilvl="0" w:tplc="08090001">
      <w:start w:val="1"/>
      <w:numFmt w:val="bullet"/>
      <w:lvlText w:val=""/>
      <w:lvlJc w:val="left"/>
      <w:pPr>
        <w:ind w:hanging="360" w:left="720"/>
      </w:pPr>
      <w:rPr>
        <w:rFonts w:ascii="Symbol" w:hAnsi="Symbo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51">
    <w:nsid w:val="742927A3"/>
    <w:multiLevelType w:val="multilevel"/>
    <w:tmpl w:val="90A237D4"/>
    <w:lvl w:ilvl="0">
      <w:start w:val="1"/>
      <w:numFmt w:val="bullet"/>
      <w:lvlText w:val="●"/>
      <w:lvlJc w:val="left"/>
      <w:pPr>
        <w:ind w:hanging="360" w:left="720"/>
      </w:pPr>
      <w:rPr>
        <w:u w:val="none"/>
      </w:rPr>
    </w:lvl>
    <w:lvl w:ilvl="1">
      <w:start w:val="1"/>
      <w:numFmt w:val="bullet"/>
      <w:lvlText w:val="○"/>
      <w:lvlJc w:val="left"/>
      <w:pPr>
        <w:ind w:hanging="360" w:left="1440"/>
      </w:pPr>
      <w:rPr>
        <w:u w:val="none"/>
      </w:rPr>
    </w:lvl>
    <w:lvl w:ilvl="2">
      <w:start w:val="1"/>
      <w:numFmt w:val="bullet"/>
      <w:lvlText w:val="■"/>
      <w:lvlJc w:val="left"/>
      <w:pPr>
        <w:ind w:hanging="360" w:left="2160"/>
      </w:pPr>
      <w:rPr>
        <w:u w:val="none"/>
      </w:rPr>
    </w:lvl>
    <w:lvl w:ilvl="3">
      <w:start w:val="1"/>
      <w:numFmt w:val="bullet"/>
      <w:lvlText w:val="●"/>
      <w:lvlJc w:val="left"/>
      <w:pPr>
        <w:ind w:hanging="360" w:left="2880"/>
      </w:pPr>
      <w:rPr>
        <w:u w:val="none"/>
      </w:rPr>
    </w:lvl>
    <w:lvl w:ilvl="4">
      <w:start w:val="1"/>
      <w:numFmt w:val="decimal"/>
      <w:lvlText w:val="●.○.■.●.%5."/>
      <w:lvlJc w:val="right"/>
      <w:pPr>
        <w:ind w:hanging="360" w:left="3600"/>
      </w:pPr>
      <w:rPr>
        <w:u w:val="none"/>
      </w:rPr>
    </w:lvl>
    <w:lvl w:ilvl="5">
      <w:start w:val="1"/>
      <w:numFmt w:val="decimal"/>
      <w:lvlText w:val="●.○.■.●.%5.%6."/>
      <w:lvlJc w:val="right"/>
      <w:pPr>
        <w:ind w:hanging="360" w:left="4320"/>
      </w:pPr>
      <w:rPr>
        <w:u w:val="none"/>
      </w:rPr>
    </w:lvl>
    <w:lvl w:ilvl="6">
      <w:start w:val="1"/>
      <w:numFmt w:val="decimal"/>
      <w:lvlText w:val="●.○.■.●.%5.%6.%7."/>
      <w:lvlJc w:val="right"/>
      <w:pPr>
        <w:ind w:hanging="360" w:left="5040"/>
      </w:pPr>
      <w:rPr>
        <w:u w:val="none"/>
      </w:rPr>
    </w:lvl>
    <w:lvl w:ilvl="7">
      <w:start w:val="1"/>
      <w:numFmt w:val="decimal"/>
      <w:lvlText w:val="●.○.■.●.%5.%6.%7.%8."/>
      <w:lvlJc w:val="right"/>
      <w:pPr>
        <w:ind w:hanging="360" w:left="5760"/>
      </w:pPr>
      <w:rPr>
        <w:u w:val="none"/>
      </w:rPr>
    </w:lvl>
    <w:lvl w:ilvl="8">
      <w:start w:val="1"/>
      <w:numFmt w:val="decimal"/>
      <w:lvlText w:val="●.○.■.●.%5.%6.%7.%8.%9."/>
      <w:lvlJc w:val="right"/>
      <w:pPr>
        <w:ind w:hanging="360" w:left="6480"/>
      </w:pPr>
      <w:rPr>
        <w:u w:val="none"/>
      </w:rPr>
    </w:lvl>
  </w:abstractNum>
  <w:abstractNum w15:restartNumberingAfterBreak="0" w:abstractNumId="52">
    <w:nsid w:val="75BF521B"/>
    <w:multiLevelType w:val="hybridMultilevel"/>
    <w:tmpl w:val="21FC07F6"/>
    <w:lvl w:ilvl="0" w:tplc="BB647A28">
      <w:start w:val="1"/>
      <w:numFmt w:val="bullet"/>
      <w:lvlText w:val=""/>
      <w:lvlJc w:val="left"/>
      <w:pPr>
        <w:ind w:hanging="360" w:left="720"/>
      </w:pPr>
      <w:rPr>
        <w:rFonts w:ascii="Symbol" w:hAnsi="Symbol" w:hint="default"/>
        <w:color w:themeColor="text1" w:val="000000"/>
      </w:rPr>
    </w:lvl>
    <w:lvl w:ilvl="1" w:tplc="00CAC7B8">
      <w:start w:val="1"/>
      <w:numFmt w:val="bullet"/>
      <w:lvlText w:val="o"/>
      <w:lvlJc w:val="left"/>
      <w:pPr>
        <w:ind w:hanging="360" w:left="1440"/>
      </w:pPr>
      <w:rPr>
        <w:rFonts w:ascii="Courier New" w:hAnsi="Courier New" w:hint="default"/>
      </w:rPr>
    </w:lvl>
    <w:lvl w:ilvl="2" w:tplc="58EA85FE">
      <w:start w:val="1"/>
      <w:numFmt w:val="bullet"/>
      <w:lvlText w:val=""/>
      <w:lvlJc w:val="left"/>
      <w:pPr>
        <w:ind w:hanging="360" w:left="2160"/>
      </w:pPr>
      <w:rPr>
        <w:rFonts w:ascii="Wingdings" w:hAnsi="Wingdings" w:hint="default"/>
      </w:rPr>
    </w:lvl>
    <w:lvl w:ilvl="3" w:tplc="F65495BA">
      <w:start w:val="1"/>
      <w:numFmt w:val="bullet"/>
      <w:lvlText w:val=""/>
      <w:lvlJc w:val="left"/>
      <w:pPr>
        <w:ind w:hanging="360" w:left="2880"/>
      </w:pPr>
      <w:rPr>
        <w:rFonts w:ascii="Symbol" w:hAnsi="Symbol" w:hint="default"/>
      </w:rPr>
    </w:lvl>
    <w:lvl w:ilvl="4" w:tplc="A66299A8">
      <w:start w:val="1"/>
      <w:numFmt w:val="bullet"/>
      <w:lvlText w:val="o"/>
      <w:lvlJc w:val="left"/>
      <w:pPr>
        <w:ind w:hanging="360" w:left="3600"/>
      </w:pPr>
      <w:rPr>
        <w:rFonts w:ascii="Courier New" w:hAnsi="Courier New" w:hint="default"/>
      </w:rPr>
    </w:lvl>
    <w:lvl w:ilvl="5" w:tplc="49A0FB78">
      <w:start w:val="1"/>
      <w:numFmt w:val="bullet"/>
      <w:lvlText w:val=""/>
      <w:lvlJc w:val="left"/>
      <w:pPr>
        <w:ind w:hanging="360" w:left="4320"/>
      </w:pPr>
      <w:rPr>
        <w:rFonts w:ascii="Wingdings" w:hAnsi="Wingdings" w:hint="default"/>
      </w:rPr>
    </w:lvl>
    <w:lvl w:ilvl="6" w:tplc="E13A114E">
      <w:start w:val="1"/>
      <w:numFmt w:val="bullet"/>
      <w:lvlText w:val=""/>
      <w:lvlJc w:val="left"/>
      <w:pPr>
        <w:ind w:hanging="360" w:left="5040"/>
      </w:pPr>
      <w:rPr>
        <w:rFonts w:ascii="Symbol" w:hAnsi="Symbol" w:hint="default"/>
      </w:rPr>
    </w:lvl>
    <w:lvl w:ilvl="7" w:tplc="2D00AAAE">
      <w:start w:val="1"/>
      <w:numFmt w:val="bullet"/>
      <w:lvlText w:val="o"/>
      <w:lvlJc w:val="left"/>
      <w:pPr>
        <w:ind w:hanging="360" w:left="5760"/>
      </w:pPr>
      <w:rPr>
        <w:rFonts w:ascii="Courier New" w:hAnsi="Courier New" w:hint="default"/>
      </w:rPr>
    </w:lvl>
    <w:lvl w:ilvl="8" w:tplc="4798E492">
      <w:start w:val="1"/>
      <w:numFmt w:val="bullet"/>
      <w:lvlText w:val=""/>
      <w:lvlJc w:val="left"/>
      <w:pPr>
        <w:ind w:hanging="360" w:left="6480"/>
      </w:pPr>
      <w:rPr>
        <w:rFonts w:ascii="Wingdings" w:hAnsi="Wingdings" w:hint="default"/>
      </w:rPr>
    </w:lvl>
  </w:abstractNum>
  <w:abstractNum w15:restartNumberingAfterBreak="0" w:abstractNumId="53">
    <w:nsid w:val="784C4D3C"/>
    <w:multiLevelType w:val="multilevel"/>
    <w:tmpl w:val="76284C58"/>
    <w:lvl w:ilvl="0">
      <w:start w:val="1"/>
      <w:numFmt w:val="bullet"/>
      <w:lvlText w:val="●"/>
      <w:lvlJc w:val="left"/>
      <w:pPr>
        <w:ind w:hanging="360" w:left="720"/>
      </w:pPr>
      <w:rPr>
        <w:u w:val="none"/>
      </w:rPr>
    </w:lvl>
    <w:lvl w:ilvl="1">
      <w:start w:val="1"/>
      <w:numFmt w:val="bullet"/>
      <w:lvlText w:val="○"/>
      <w:lvlJc w:val="left"/>
      <w:pPr>
        <w:ind w:hanging="360" w:left="1440"/>
      </w:pPr>
      <w:rPr>
        <w:u w:val="none"/>
      </w:rPr>
    </w:lvl>
    <w:lvl w:ilvl="2">
      <w:start w:val="1"/>
      <w:numFmt w:val="bullet"/>
      <w:lvlText w:val="■"/>
      <w:lvlJc w:val="left"/>
      <w:pPr>
        <w:ind w:hanging="360" w:left="2160"/>
      </w:pPr>
      <w:rPr>
        <w:u w:val="none"/>
      </w:rPr>
    </w:lvl>
    <w:lvl w:ilvl="3">
      <w:start w:val="1"/>
      <w:numFmt w:val="bullet"/>
      <w:lvlText w:val="●"/>
      <w:lvlJc w:val="left"/>
      <w:pPr>
        <w:ind w:hanging="360" w:left="2880"/>
      </w:pPr>
      <w:rPr>
        <w:u w:val="none"/>
      </w:rPr>
    </w:lvl>
    <w:lvl w:ilvl="4">
      <w:start w:val="1"/>
      <w:numFmt w:val="bullet"/>
      <w:lvlText w:val="○"/>
      <w:lvlJc w:val="left"/>
      <w:pPr>
        <w:ind w:hanging="360" w:left="3600"/>
      </w:pPr>
      <w:rPr>
        <w:u w:val="none"/>
      </w:rPr>
    </w:lvl>
    <w:lvl w:ilvl="5">
      <w:start w:val="1"/>
      <w:numFmt w:val="bullet"/>
      <w:lvlText w:val="■"/>
      <w:lvlJc w:val="left"/>
      <w:pPr>
        <w:ind w:hanging="360" w:left="4320"/>
      </w:pPr>
      <w:rPr>
        <w:u w:val="none"/>
      </w:rPr>
    </w:lvl>
    <w:lvl w:ilvl="6">
      <w:start w:val="1"/>
      <w:numFmt w:val="bullet"/>
      <w:lvlText w:val="●"/>
      <w:lvlJc w:val="left"/>
      <w:pPr>
        <w:ind w:hanging="360" w:left="5040"/>
      </w:pPr>
      <w:rPr>
        <w:u w:val="none"/>
      </w:rPr>
    </w:lvl>
    <w:lvl w:ilvl="7">
      <w:start w:val="1"/>
      <w:numFmt w:val="bullet"/>
      <w:lvlText w:val="○"/>
      <w:lvlJc w:val="left"/>
      <w:pPr>
        <w:ind w:hanging="360" w:left="5760"/>
      </w:pPr>
      <w:rPr>
        <w:u w:val="none"/>
      </w:rPr>
    </w:lvl>
    <w:lvl w:ilvl="8">
      <w:start w:val="1"/>
      <w:numFmt w:val="bullet"/>
      <w:lvlText w:val="■"/>
      <w:lvlJc w:val="left"/>
      <w:pPr>
        <w:ind w:hanging="360" w:left="6480"/>
      </w:pPr>
      <w:rPr>
        <w:u w:val="none"/>
      </w:rPr>
    </w:lvl>
  </w:abstractNum>
  <w:abstractNum w15:restartNumberingAfterBreak="0" w:abstractNumId="54">
    <w:nsid w:val="7B57E2D6"/>
    <w:multiLevelType w:val="hybridMultilevel"/>
    <w:tmpl w:val="6E149402"/>
    <w:lvl w:ilvl="0" w:tplc="A6243E86">
      <w:start w:val="1"/>
      <w:numFmt w:val="bullet"/>
      <w:lvlText w:val="-"/>
      <w:lvlJc w:val="left"/>
      <w:pPr>
        <w:ind w:hanging="360" w:left="360"/>
      </w:pPr>
      <w:rPr>
        <w:rFonts w:ascii="Aptos" w:hAnsi="Aptos" w:hint="default"/>
      </w:rPr>
    </w:lvl>
    <w:lvl w:ilvl="1" w:tplc="E7CC356A">
      <w:start w:val="1"/>
      <w:numFmt w:val="bullet"/>
      <w:lvlText w:val="o"/>
      <w:lvlJc w:val="left"/>
      <w:pPr>
        <w:ind w:hanging="360" w:left="1080"/>
      </w:pPr>
      <w:rPr>
        <w:rFonts w:ascii="Courier New" w:hAnsi="Courier New" w:hint="default"/>
      </w:rPr>
    </w:lvl>
    <w:lvl w:ilvl="2" w:tplc="786C2BE2">
      <w:start w:val="1"/>
      <w:numFmt w:val="bullet"/>
      <w:lvlText w:val=""/>
      <w:lvlJc w:val="left"/>
      <w:pPr>
        <w:ind w:hanging="360" w:left="1800"/>
      </w:pPr>
      <w:rPr>
        <w:rFonts w:ascii="Wingdings" w:hAnsi="Wingdings" w:hint="default"/>
      </w:rPr>
    </w:lvl>
    <w:lvl w:ilvl="3" w:tplc="D8CEE610">
      <w:start w:val="1"/>
      <w:numFmt w:val="bullet"/>
      <w:lvlText w:val=""/>
      <w:lvlJc w:val="left"/>
      <w:pPr>
        <w:ind w:hanging="360" w:left="2520"/>
      </w:pPr>
      <w:rPr>
        <w:rFonts w:ascii="Symbol" w:hAnsi="Symbol" w:hint="default"/>
      </w:rPr>
    </w:lvl>
    <w:lvl w:ilvl="4" w:tplc="94BC5A96">
      <w:start w:val="1"/>
      <w:numFmt w:val="bullet"/>
      <w:lvlText w:val="o"/>
      <w:lvlJc w:val="left"/>
      <w:pPr>
        <w:ind w:hanging="360" w:left="3240"/>
      </w:pPr>
      <w:rPr>
        <w:rFonts w:ascii="Courier New" w:hAnsi="Courier New" w:hint="default"/>
      </w:rPr>
    </w:lvl>
    <w:lvl w:ilvl="5" w:tplc="94DAF86A">
      <w:start w:val="1"/>
      <w:numFmt w:val="bullet"/>
      <w:lvlText w:val=""/>
      <w:lvlJc w:val="left"/>
      <w:pPr>
        <w:ind w:hanging="360" w:left="3960"/>
      </w:pPr>
      <w:rPr>
        <w:rFonts w:ascii="Wingdings" w:hAnsi="Wingdings" w:hint="default"/>
      </w:rPr>
    </w:lvl>
    <w:lvl w:ilvl="6" w:tplc="93943FA6">
      <w:start w:val="1"/>
      <w:numFmt w:val="bullet"/>
      <w:lvlText w:val=""/>
      <w:lvlJc w:val="left"/>
      <w:pPr>
        <w:ind w:hanging="360" w:left="4680"/>
      </w:pPr>
      <w:rPr>
        <w:rFonts w:ascii="Symbol" w:hAnsi="Symbol" w:hint="default"/>
      </w:rPr>
    </w:lvl>
    <w:lvl w:ilvl="7" w:tplc="2F44C476">
      <w:start w:val="1"/>
      <w:numFmt w:val="bullet"/>
      <w:lvlText w:val="o"/>
      <w:lvlJc w:val="left"/>
      <w:pPr>
        <w:ind w:hanging="360" w:left="5400"/>
      </w:pPr>
      <w:rPr>
        <w:rFonts w:ascii="Courier New" w:hAnsi="Courier New" w:hint="default"/>
      </w:rPr>
    </w:lvl>
    <w:lvl w:ilvl="8" w:tplc="7C706BC0">
      <w:start w:val="1"/>
      <w:numFmt w:val="bullet"/>
      <w:lvlText w:val=""/>
      <w:lvlJc w:val="left"/>
      <w:pPr>
        <w:ind w:hanging="360" w:left="6120"/>
      </w:pPr>
      <w:rPr>
        <w:rFonts w:ascii="Wingdings" w:hAnsi="Wingdings" w:hint="default"/>
      </w:rPr>
    </w:lvl>
  </w:abstractNum>
  <w:abstractNum w15:restartNumberingAfterBreak="0" w:abstractNumId="55">
    <w:nsid w:val="7E537942"/>
    <w:multiLevelType w:val="hybridMultilevel"/>
    <w:tmpl w:val="318C191C"/>
    <w:lvl w:ilvl="0" w:tplc="0407000F">
      <w:start w:val="1"/>
      <w:numFmt w:val="decimal"/>
      <w:lvlText w:val="%1."/>
      <w:lvlJc w:val="left"/>
      <w:pPr>
        <w:ind w:hanging="360" w:left="360"/>
      </w:pPr>
    </w:lvl>
    <w:lvl w:ilvl="1" w:tentative="1" w:tplc="04070019">
      <w:start w:val="1"/>
      <w:numFmt w:val="lowerLetter"/>
      <w:lvlText w:val="%2."/>
      <w:lvlJc w:val="left"/>
      <w:pPr>
        <w:ind w:hanging="360" w:left="1080"/>
      </w:pPr>
    </w:lvl>
    <w:lvl w:ilvl="2" w:tentative="1" w:tplc="0407001B">
      <w:start w:val="1"/>
      <w:numFmt w:val="lowerRoman"/>
      <w:lvlText w:val="%3."/>
      <w:lvlJc w:val="right"/>
      <w:pPr>
        <w:ind w:hanging="180" w:left="1800"/>
      </w:pPr>
    </w:lvl>
    <w:lvl w:ilvl="3" w:tentative="1" w:tplc="0407000F">
      <w:start w:val="1"/>
      <w:numFmt w:val="decimal"/>
      <w:lvlText w:val="%4."/>
      <w:lvlJc w:val="left"/>
      <w:pPr>
        <w:ind w:hanging="360" w:left="2520"/>
      </w:pPr>
    </w:lvl>
    <w:lvl w:ilvl="4" w:tentative="1" w:tplc="04070019">
      <w:start w:val="1"/>
      <w:numFmt w:val="lowerLetter"/>
      <w:lvlText w:val="%5."/>
      <w:lvlJc w:val="left"/>
      <w:pPr>
        <w:ind w:hanging="360" w:left="3240"/>
      </w:pPr>
    </w:lvl>
    <w:lvl w:ilvl="5" w:tentative="1" w:tplc="0407001B">
      <w:start w:val="1"/>
      <w:numFmt w:val="lowerRoman"/>
      <w:lvlText w:val="%6."/>
      <w:lvlJc w:val="right"/>
      <w:pPr>
        <w:ind w:hanging="180" w:left="3960"/>
      </w:pPr>
    </w:lvl>
    <w:lvl w:ilvl="6" w:tentative="1" w:tplc="0407000F">
      <w:start w:val="1"/>
      <w:numFmt w:val="decimal"/>
      <w:lvlText w:val="%7."/>
      <w:lvlJc w:val="left"/>
      <w:pPr>
        <w:ind w:hanging="360" w:left="4680"/>
      </w:pPr>
    </w:lvl>
    <w:lvl w:ilvl="7" w:tentative="1" w:tplc="04070019">
      <w:start w:val="1"/>
      <w:numFmt w:val="lowerLetter"/>
      <w:lvlText w:val="%8."/>
      <w:lvlJc w:val="left"/>
      <w:pPr>
        <w:ind w:hanging="360" w:left="5400"/>
      </w:pPr>
    </w:lvl>
    <w:lvl w:ilvl="8" w:tentative="1" w:tplc="0407001B">
      <w:start w:val="1"/>
      <w:numFmt w:val="lowerRoman"/>
      <w:lvlText w:val="%9."/>
      <w:lvlJc w:val="right"/>
      <w:pPr>
        <w:ind w:hanging="180" w:left="6120"/>
      </w:pPr>
    </w:lvl>
  </w:abstractNum>
  <w:abstractNum w15:restartNumberingAfterBreak="0" w:abstractNumId="56">
    <w:nsid w:val="7F4E38E3"/>
    <w:multiLevelType w:val="multilevel"/>
    <w:tmpl w:val="2606F91C"/>
    <w:lvl w:ilvl="0">
      <w:start w:val="6"/>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69235234" w:numId="1">
    <w:abstractNumId w:val="30"/>
  </w:num>
  <w:num w16cid:durableId="942372324" w:numId="2">
    <w:abstractNumId w:val="52"/>
  </w:num>
  <w:num w16cid:durableId="262298673" w:numId="3">
    <w:abstractNumId w:val="9"/>
  </w:num>
  <w:num w16cid:durableId="1124426162" w:numId="4">
    <w:abstractNumId w:val="28"/>
  </w:num>
  <w:num w16cid:durableId="54596677" w:numId="5">
    <w:abstractNumId w:val="20"/>
  </w:num>
  <w:num w16cid:durableId="1921254496" w:numId="6">
    <w:abstractNumId w:val="54"/>
  </w:num>
  <w:num w16cid:durableId="853690668" w:numId="7">
    <w:abstractNumId w:val="38"/>
  </w:num>
  <w:num w16cid:durableId="1826047464" w:numId="8">
    <w:abstractNumId w:val="27"/>
  </w:num>
  <w:num w16cid:durableId="827287511" w:numId="9">
    <w:abstractNumId w:val="33"/>
  </w:num>
  <w:num w16cid:durableId="665522998" w:numId="10">
    <w:abstractNumId w:val="19"/>
  </w:num>
  <w:num w16cid:durableId="1246766847" w:numId="11">
    <w:abstractNumId w:val="53"/>
  </w:num>
  <w:num w16cid:durableId="1494183803" w:numId="12">
    <w:abstractNumId w:val="16"/>
  </w:num>
  <w:num w16cid:durableId="1733844440" w:numId="13">
    <w:abstractNumId w:val="32"/>
  </w:num>
  <w:num w16cid:durableId="782725366" w:numId="14">
    <w:abstractNumId w:val="51"/>
  </w:num>
  <w:num w16cid:durableId="1251354143" w:numId="15">
    <w:abstractNumId w:val="34"/>
  </w:num>
  <w:num w16cid:durableId="1199271168" w:numId="16">
    <w:abstractNumId w:val="43"/>
  </w:num>
  <w:num w16cid:durableId="1018117998" w:numId="17">
    <w:abstractNumId w:val="17"/>
  </w:num>
  <w:num w16cid:durableId="293214422" w:numId="18">
    <w:abstractNumId w:val="45"/>
  </w:num>
  <w:num w16cid:durableId="2035303408" w:numId="19">
    <w:abstractNumId w:val="14"/>
  </w:num>
  <w:num w16cid:durableId="1113787491" w:numId="20">
    <w:abstractNumId w:val="35"/>
  </w:num>
  <w:num w16cid:durableId="1408309337" w:numId="21">
    <w:abstractNumId w:val="37"/>
  </w:num>
  <w:num w16cid:durableId="778716432" w:numId="22">
    <w:abstractNumId w:val="25"/>
  </w:num>
  <w:num w16cid:durableId="734820291" w:numId="23">
    <w:abstractNumId w:val="29"/>
  </w:num>
  <w:num w16cid:durableId="1883980290" w:numId="24">
    <w:abstractNumId w:val="7"/>
  </w:num>
  <w:num w16cid:durableId="721752711" w:numId="25">
    <w:abstractNumId w:val="55"/>
  </w:num>
  <w:num w16cid:durableId="2003655516" w:numId="26">
    <w:abstractNumId w:val="46"/>
  </w:num>
  <w:num w16cid:durableId="1825463945" w:numId="27">
    <w:abstractNumId w:val="21"/>
  </w:num>
  <w:num w16cid:durableId="493185700" w:numId="28">
    <w:abstractNumId w:val="2"/>
  </w:num>
  <w:num w16cid:durableId="831530226" w:numId="29">
    <w:abstractNumId w:val="44"/>
  </w:num>
  <w:num w16cid:durableId="672806665" w:numId="30">
    <w:abstractNumId w:val="56"/>
  </w:num>
  <w:num w16cid:durableId="873272303" w:numId="31">
    <w:abstractNumId w:val="48"/>
  </w:num>
  <w:num w16cid:durableId="245186355" w:numId="32">
    <w:abstractNumId w:val="31"/>
  </w:num>
  <w:num w16cid:durableId="213930173" w:numId="33">
    <w:abstractNumId w:val="13"/>
  </w:num>
  <w:num w16cid:durableId="1992320232" w:numId="34">
    <w:abstractNumId w:val="47"/>
  </w:num>
  <w:num w16cid:durableId="1618834286" w:numId="35">
    <w:abstractNumId w:val="39"/>
  </w:num>
  <w:num w16cid:durableId="1683119251" w:numId="36">
    <w:abstractNumId w:val="36"/>
  </w:num>
  <w:num w16cid:durableId="1898466379" w:numId="37">
    <w:abstractNumId w:val="4"/>
  </w:num>
  <w:num w16cid:durableId="1525510709" w:numId="38">
    <w:abstractNumId w:val="41"/>
  </w:num>
  <w:num w16cid:durableId="1554467442" w:numId="39">
    <w:abstractNumId w:val="11"/>
  </w:num>
  <w:num w16cid:durableId="471825994" w:numId="40">
    <w:abstractNumId w:val="18"/>
  </w:num>
  <w:num w16cid:durableId="158038482" w:numId="41">
    <w:abstractNumId w:val="26"/>
  </w:num>
  <w:num w16cid:durableId="2142648782" w:numId="42">
    <w:abstractNumId w:val="1"/>
  </w:num>
  <w:num w16cid:durableId="121463486" w:numId="43">
    <w:abstractNumId w:val="12"/>
  </w:num>
  <w:num w16cid:durableId="1976258638" w:numId="44">
    <w:abstractNumId w:val="15"/>
  </w:num>
  <w:num w16cid:durableId="753471285" w:numId="45">
    <w:abstractNumId w:val="42"/>
  </w:num>
  <w:num w16cid:durableId="679043261" w:numId="46">
    <w:abstractNumId w:val="3"/>
  </w:num>
  <w:num w16cid:durableId="1976835958" w:numId="47">
    <w:abstractNumId w:val="10"/>
  </w:num>
  <w:num w16cid:durableId="775445922" w:numId="48">
    <w:abstractNumId w:val="22"/>
  </w:num>
  <w:num w16cid:durableId="1642417234" w:numId="49">
    <w:abstractNumId w:val="40"/>
  </w:num>
  <w:num w16cid:durableId="1986543045" w:numId="50">
    <w:abstractNumId w:val="8"/>
  </w:num>
  <w:num w16cid:durableId="1456023270" w:numId="51">
    <w:abstractNumId w:val="23"/>
  </w:num>
  <w:num w16cid:durableId="961233429" w:numId="52">
    <w:abstractNumId w:val="5"/>
  </w:num>
  <w:num w16cid:durableId="707341326" w:numId="53">
    <w:abstractNumId w:val="6"/>
  </w:num>
  <w:num w16cid:durableId="1556046804" w:numId="54">
    <w:abstractNumId w:val="49"/>
  </w:num>
  <w:num w16cid:durableId="609625482" w:numId="55">
    <w:abstractNumId w:val="24"/>
  </w:num>
  <w:num w16cid:durableId="334457131" w:numId="56">
    <w:abstractNumId w:val="50"/>
  </w:num>
  <w:num w16cid:durableId="25066747" w:numId="57">
    <w:abstractNumId w:val="0"/>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62"/>
  <w:embedSystemFonts/>
  <w:hideSpellingErrors/>
  <w:hideGrammaticalErrors/>
  <w:proofState w:grammar="clean" w:spelling="clean"/>
  <w:stylePaneFormatFilter w:val="0004"/>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PLoS Cop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p2tapfts0x92leeart5ezwef92dswfx2dax&quot;&gt;Endnote_library&lt;record-ids&gt;&lt;item&gt;1321&lt;/item&gt;&lt;/record-ids&gt;&lt;/item&gt;&lt;/Libraries&gt;"/>
  </w:docVars>
  <w:rsids>
    <w:rsidRoot w:val="00597312"/>
    <w:rsid w:val="000005A2"/>
    <w:rsid w:val="000006EF"/>
    <w:rsid w:val="00000D30"/>
    <w:rsid w:val="00000FC9"/>
    <w:rsid w:val="00001B0C"/>
    <w:rsid w:val="00002486"/>
    <w:rsid w:val="000024FD"/>
    <w:rsid w:val="0000263C"/>
    <w:rsid w:val="0000291D"/>
    <w:rsid w:val="000029FA"/>
    <w:rsid w:val="00003425"/>
    <w:rsid w:val="00003EF8"/>
    <w:rsid w:val="00004022"/>
    <w:rsid w:val="00004AD0"/>
    <w:rsid w:val="0000514A"/>
    <w:rsid w:val="00006CB4"/>
    <w:rsid w:val="0000712A"/>
    <w:rsid w:val="0000781E"/>
    <w:rsid w:val="00010D25"/>
    <w:rsid w:val="00010E7B"/>
    <w:rsid w:val="00011B7E"/>
    <w:rsid w:val="000122AA"/>
    <w:rsid w:val="000148CD"/>
    <w:rsid w:val="00014AEA"/>
    <w:rsid w:val="00014DDF"/>
    <w:rsid w:val="00015432"/>
    <w:rsid w:val="000159AA"/>
    <w:rsid w:val="000164A5"/>
    <w:rsid w:val="00016704"/>
    <w:rsid w:val="0001737B"/>
    <w:rsid w:val="00017D0C"/>
    <w:rsid w:val="00020787"/>
    <w:rsid w:val="00021799"/>
    <w:rsid w:val="00021A4D"/>
    <w:rsid w:val="00021B82"/>
    <w:rsid w:val="00021CBC"/>
    <w:rsid w:val="00021EAE"/>
    <w:rsid w:val="00022163"/>
    <w:rsid w:val="00022E06"/>
    <w:rsid w:val="00023D45"/>
    <w:rsid w:val="00023ECA"/>
    <w:rsid w:val="00025790"/>
    <w:rsid w:val="0002690D"/>
    <w:rsid w:val="000279EC"/>
    <w:rsid w:val="00030237"/>
    <w:rsid w:val="00031FE7"/>
    <w:rsid w:val="00032678"/>
    <w:rsid w:val="00032F7D"/>
    <w:rsid w:val="0003383A"/>
    <w:rsid w:val="00033FAB"/>
    <w:rsid w:val="000340E0"/>
    <w:rsid w:val="00034533"/>
    <w:rsid w:val="00034A95"/>
    <w:rsid w:val="00034D7A"/>
    <w:rsid w:val="00034E97"/>
    <w:rsid w:val="0003531F"/>
    <w:rsid w:val="00035691"/>
    <w:rsid w:val="00035ABF"/>
    <w:rsid w:val="000368A4"/>
    <w:rsid w:val="00036B26"/>
    <w:rsid w:val="00036B4B"/>
    <w:rsid w:val="00036BF4"/>
    <w:rsid w:val="00036CA9"/>
    <w:rsid w:val="00036D02"/>
    <w:rsid w:val="00037B8D"/>
    <w:rsid w:val="0004084C"/>
    <w:rsid w:val="00040D3A"/>
    <w:rsid w:val="0004183C"/>
    <w:rsid w:val="00041C70"/>
    <w:rsid w:val="00043E94"/>
    <w:rsid w:val="000441BF"/>
    <w:rsid w:val="00044728"/>
    <w:rsid w:val="00044C01"/>
    <w:rsid w:val="000459BA"/>
    <w:rsid w:val="00045CDF"/>
    <w:rsid w:val="00045F3D"/>
    <w:rsid w:val="00046B01"/>
    <w:rsid w:val="00047263"/>
    <w:rsid w:val="000475A6"/>
    <w:rsid w:val="00050871"/>
    <w:rsid w:val="000517B3"/>
    <w:rsid w:val="00051DA8"/>
    <w:rsid w:val="00051EFA"/>
    <w:rsid w:val="0005334E"/>
    <w:rsid w:val="00055D18"/>
    <w:rsid w:val="00055DF7"/>
    <w:rsid w:val="00056114"/>
    <w:rsid w:val="0005699A"/>
    <w:rsid w:val="00056CD1"/>
    <w:rsid w:val="00060181"/>
    <w:rsid w:val="00060B7D"/>
    <w:rsid w:val="000616BA"/>
    <w:rsid w:val="00061D3F"/>
    <w:rsid w:val="000628D9"/>
    <w:rsid w:val="00062D73"/>
    <w:rsid w:val="00062F75"/>
    <w:rsid w:val="0006340A"/>
    <w:rsid w:val="0006341E"/>
    <w:rsid w:val="00064775"/>
    <w:rsid w:val="00065693"/>
    <w:rsid w:val="00065D02"/>
    <w:rsid w:val="00066F8F"/>
    <w:rsid w:val="00066FB2"/>
    <w:rsid w:val="00066FE7"/>
    <w:rsid w:val="00067474"/>
    <w:rsid w:val="0007017A"/>
    <w:rsid w:val="00070759"/>
    <w:rsid w:val="000708D7"/>
    <w:rsid w:val="0007123A"/>
    <w:rsid w:val="000739F4"/>
    <w:rsid w:val="00073FEB"/>
    <w:rsid w:val="00074068"/>
    <w:rsid w:val="00074E00"/>
    <w:rsid w:val="00074ED5"/>
    <w:rsid w:val="0007542E"/>
    <w:rsid w:val="00076B2E"/>
    <w:rsid w:val="00076D77"/>
    <w:rsid w:val="00077895"/>
    <w:rsid w:val="0008017F"/>
    <w:rsid w:val="000804D1"/>
    <w:rsid w:val="00080AB8"/>
    <w:rsid w:val="00080E86"/>
    <w:rsid w:val="00081222"/>
    <w:rsid w:val="00081D9E"/>
    <w:rsid w:val="00081FDB"/>
    <w:rsid w:val="0008238F"/>
    <w:rsid w:val="000823C8"/>
    <w:rsid w:val="000837AA"/>
    <w:rsid w:val="00083DCE"/>
    <w:rsid w:val="00084B74"/>
    <w:rsid w:val="000856D8"/>
    <w:rsid w:val="000857C7"/>
    <w:rsid w:val="0008614F"/>
    <w:rsid w:val="0008677F"/>
    <w:rsid w:val="00086B78"/>
    <w:rsid w:val="00087BF3"/>
    <w:rsid w:val="000905B5"/>
    <w:rsid w:val="0009076C"/>
    <w:rsid w:val="00091706"/>
    <w:rsid w:val="00091F0D"/>
    <w:rsid w:val="00092579"/>
    <w:rsid w:val="000926B5"/>
    <w:rsid w:val="00092F6C"/>
    <w:rsid w:val="00093091"/>
    <w:rsid w:val="00093221"/>
    <w:rsid w:val="00093286"/>
    <w:rsid w:val="000938C6"/>
    <w:rsid w:val="0009409C"/>
    <w:rsid w:val="00094E24"/>
    <w:rsid w:val="00094F60"/>
    <w:rsid w:val="0009539C"/>
    <w:rsid w:val="000954C9"/>
    <w:rsid w:val="00095B1F"/>
    <w:rsid w:val="000961D0"/>
    <w:rsid w:val="000966A8"/>
    <w:rsid w:val="00096ECF"/>
    <w:rsid w:val="000973FB"/>
    <w:rsid w:val="0009752C"/>
    <w:rsid w:val="00097A6F"/>
    <w:rsid w:val="00097DA7"/>
    <w:rsid w:val="000A0395"/>
    <w:rsid w:val="000A1F9E"/>
    <w:rsid w:val="000A23EC"/>
    <w:rsid w:val="000A307E"/>
    <w:rsid w:val="000A386E"/>
    <w:rsid w:val="000A3F7F"/>
    <w:rsid w:val="000A4A72"/>
    <w:rsid w:val="000A4BEE"/>
    <w:rsid w:val="000A4F0C"/>
    <w:rsid w:val="000A525F"/>
    <w:rsid w:val="000A5DD2"/>
    <w:rsid w:val="000A5E2C"/>
    <w:rsid w:val="000A77D0"/>
    <w:rsid w:val="000B09DE"/>
    <w:rsid w:val="000B0A39"/>
    <w:rsid w:val="000B1065"/>
    <w:rsid w:val="000B1205"/>
    <w:rsid w:val="000B148B"/>
    <w:rsid w:val="000B191D"/>
    <w:rsid w:val="000B196B"/>
    <w:rsid w:val="000B1D76"/>
    <w:rsid w:val="000B227E"/>
    <w:rsid w:val="000B243D"/>
    <w:rsid w:val="000B3A4B"/>
    <w:rsid w:val="000B4859"/>
    <w:rsid w:val="000B6525"/>
    <w:rsid w:val="000B6629"/>
    <w:rsid w:val="000B768C"/>
    <w:rsid w:val="000C114D"/>
    <w:rsid w:val="000C12B0"/>
    <w:rsid w:val="000C1A3B"/>
    <w:rsid w:val="000C1C9E"/>
    <w:rsid w:val="000C1DEF"/>
    <w:rsid w:val="000C3594"/>
    <w:rsid w:val="000C4375"/>
    <w:rsid w:val="000C4821"/>
    <w:rsid w:val="000C5C67"/>
    <w:rsid w:val="000C5EB2"/>
    <w:rsid w:val="000C6EF5"/>
    <w:rsid w:val="000C73AF"/>
    <w:rsid w:val="000C73B6"/>
    <w:rsid w:val="000C7417"/>
    <w:rsid w:val="000C75EE"/>
    <w:rsid w:val="000C7682"/>
    <w:rsid w:val="000C7CD4"/>
    <w:rsid w:val="000D164C"/>
    <w:rsid w:val="000D19E0"/>
    <w:rsid w:val="000D2128"/>
    <w:rsid w:val="000D2226"/>
    <w:rsid w:val="000D2A22"/>
    <w:rsid w:val="000D3137"/>
    <w:rsid w:val="000D3822"/>
    <w:rsid w:val="000D3B02"/>
    <w:rsid w:val="000D4DB0"/>
    <w:rsid w:val="000D6317"/>
    <w:rsid w:val="000D66B2"/>
    <w:rsid w:val="000D677E"/>
    <w:rsid w:val="000D67BB"/>
    <w:rsid w:val="000D749A"/>
    <w:rsid w:val="000D76E6"/>
    <w:rsid w:val="000D7C5D"/>
    <w:rsid w:val="000E047D"/>
    <w:rsid w:val="000E11C2"/>
    <w:rsid w:val="000E24F1"/>
    <w:rsid w:val="000E334B"/>
    <w:rsid w:val="000E3559"/>
    <w:rsid w:val="000E4292"/>
    <w:rsid w:val="000E570A"/>
    <w:rsid w:val="000E62F3"/>
    <w:rsid w:val="000E645B"/>
    <w:rsid w:val="000E6EFE"/>
    <w:rsid w:val="000F11A4"/>
    <w:rsid w:val="000F2E87"/>
    <w:rsid w:val="000F3061"/>
    <w:rsid w:val="000F38A1"/>
    <w:rsid w:val="000F3F6C"/>
    <w:rsid w:val="000F4919"/>
    <w:rsid w:val="000F5286"/>
    <w:rsid w:val="000F567B"/>
    <w:rsid w:val="000F6487"/>
    <w:rsid w:val="000F69C2"/>
    <w:rsid w:val="000F6A7C"/>
    <w:rsid w:val="000F6D92"/>
    <w:rsid w:val="000F75B9"/>
    <w:rsid w:val="000F789C"/>
    <w:rsid w:val="00100B05"/>
    <w:rsid w:val="00100DE1"/>
    <w:rsid w:val="001016FA"/>
    <w:rsid w:val="00101DE0"/>
    <w:rsid w:val="00102245"/>
    <w:rsid w:val="001023E7"/>
    <w:rsid w:val="00102C53"/>
    <w:rsid w:val="00102ECC"/>
    <w:rsid w:val="00103101"/>
    <w:rsid w:val="001033EB"/>
    <w:rsid w:val="001036B9"/>
    <w:rsid w:val="001056E4"/>
    <w:rsid w:val="00106083"/>
    <w:rsid w:val="0010628C"/>
    <w:rsid w:val="00106387"/>
    <w:rsid w:val="00107F5C"/>
    <w:rsid w:val="00110111"/>
    <w:rsid w:val="001102D9"/>
    <w:rsid w:val="00110997"/>
    <w:rsid w:val="00110F12"/>
    <w:rsid w:val="00111E59"/>
    <w:rsid w:val="00112CCB"/>
    <w:rsid w:val="0011380C"/>
    <w:rsid w:val="0011394A"/>
    <w:rsid w:val="00114A0D"/>
    <w:rsid w:val="001152DE"/>
    <w:rsid w:val="001156C7"/>
    <w:rsid w:val="001161DC"/>
    <w:rsid w:val="00116475"/>
    <w:rsid w:val="00116B79"/>
    <w:rsid w:val="00117637"/>
    <w:rsid w:val="001203B9"/>
    <w:rsid w:val="00121A9E"/>
    <w:rsid w:val="00121F4D"/>
    <w:rsid w:val="00122262"/>
    <w:rsid w:val="001226AC"/>
    <w:rsid w:val="00122735"/>
    <w:rsid w:val="001229B4"/>
    <w:rsid w:val="00122B0A"/>
    <w:rsid w:val="00122B20"/>
    <w:rsid w:val="001232A3"/>
    <w:rsid w:val="00123457"/>
    <w:rsid w:val="001247D2"/>
    <w:rsid w:val="00124948"/>
    <w:rsid w:val="00124990"/>
    <w:rsid w:val="00125032"/>
    <w:rsid w:val="001301CE"/>
    <w:rsid w:val="00132030"/>
    <w:rsid w:val="00132CBB"/>
    <w:rsid w:val="00133504"/>
    <w:rsid w:val="0013359C"/>
    <w:rsid w:val="001336BC"/>
    <w:rsid w:val="0013386D"/>
    <w:rsid w:val="00134D80"/>
    <w:rsid w:val="0013513F"/>
    <w:rsid w:val="00137318"/>
    <w:rsid w:val="00137B94"/>
    <w:rsid w:val="001408A0"/>
    <w:rsid w:val="0014108D"/>
    <w:rsid w:val="0014224C"/>
    <w:rsid w:val="0014235C"/>
    <w:rsid w:val="00142B11"/>
    <w:rsid w:val="00144726"/>
    <w:rsid w:val="001450F6"/>
    <w:rsid w:val="00145634"/>
    <w:rsid w:val="00146AC7"/>
    <w:rsid w:val="00147344"/>
    <w:rsid w:val="00147CC6"/>
    <w:rsid w:val="001507DC"/>
    <w:rsid w:val="00151338"/>
    <w:rsid w:val="00151EE6"/>
    <w:rsid w:val="00152C54"/>
    <w:rsid w:val="00152DEB"/>
    <w:rsid w:val="00152FDE"/>
    <w:rsid w:val="00153494"/>
    <w:rsid w:val="001539BB"/>
    <w:rsid w:val="00154658"/>
    <w:rsid w:val="001546C7"/>
    <w:rsid w:val="001552FB"/>
    <w:rsid w:val="001556C4"/>
    <w:rsid w:val="00155F28"/>
    <w:rsid w:val="001579ED"/>
    <w:rsid w:val="00157D01"/>
    <w:rsid w:val="00160BB7"/>
    <w:rsid w:val="001617F6"/>
    <w:rsid w:val="00162A08"/>
    <w:rsid w:val="00162AE8"/>
    <w:rsid w:val="00163DD4"/>
    <w:rsid w:val="00165B1C"/>
    <w:rsid w:val="00166996"/>
    <w:rsid w:val="00167196"/>
    <w:rsid w:val="0016735A"/>
    <w:rsid w:val="00167EF0"/>
    <w:rsid w:val="00170D19"/>
    <w:rsid w:val="00170E17"/>
    <w:rsid w:val="00171DD6"/>
    <w:rsid w:val="00172310"/>
    <w:rsid w:val="00172E87"/>
    <w:rsid w:val="00173DCF"/>
    <w:rsid w:val="00173ED1"/>
    <w:rsid w:val="0017435C"/>
    <w:rsid w:val="00174D16"/>
    <w:rsid w:val="0017542C"/>
    <w:rsid w:val="00175675"/>
    <w:rsid w:val="001760A8"/>
    <w:rsid w:val="00176496"/>
    <w:rsid w:val="00177386"/>
    <w:rsid w:val="00177440"/>
    <w:rsid w:val="0017760A"/>
    <w:rsid w:val="00177F88"/>
    <w:rsid w:val="001803CD"/>
    <w:rsid w:val="00180499"/>
    <w:rsid w:val="00180613"/>
    <w:rsid w:val="00183072"/>
    <w:rsid w:val="001843E1"/>
    <w:rsid w:val="00184E04"/>
    <w:rsid w:val="00185508"/>
    <w:rsid w:val="001859A0"/>
    <w:rsid w:val="00185C10"/>
    <w:rsid w:val="00187704"/>
    <w:rsid w:val="00187A83"/>
    <w:rsid w:val="00187BD8"/>
    <w:rsid w:val="00187BFE"/>
    <w:rsid w:val="00187CCB"/>
    <w:rsid w:val="00187CDD"/>
    <w:rsid w:val="001905C9"/>
    <w:rsid w:val="00190F6B"/>
    <w:rsid w:val="001919F3"/>
    <w:rsid w:val="001933FB"/>
    <w:rsid w:val="00194077"/>
    <w:rsid w:val="001958DF"/>
    <w:rsid w:val="00196012"/>
    <w:rsid w:val="00196197"/>
    <w:rsid w:val="0019624A"/>
    <w:rsid w:val="00196491"/>
    <w:rsid w:val="0019673A"/>
    <w:rsid w:val="0019710F"/>
    <w:rsid w:val="00197960"/>
    <w:rsid w:val="00197F85"/>
    <w:rsid w:val="001A01BF"/>
    <w:rsid w:val="001A0DF7"/>
    <w:rsid w:val="001A0F85"/>
    <w:rsid w:val="001A11D5"/>
    <w:rsid w:val="001A1523"/>
    <w:rsid w:val="001A1841"/>
    <w:rsid w:val="001A4EEA"/>
    <w:rsid w:val="001A56DB"/>
    <w:rsid w:val="001A651A"/>
    <w:rsid w:val="001A68A4"/>
    <w:rsid w:val="001A6A46"/>
    <w:rsid w:val="001A6EEB"/>
    <w:rsid w:val="001A6F2B"/>
    <w:rsid w:val="001A763D"/>
    <w:rsid w:val="001A7C2D"/>
    <w:rsid w:val="001B0020"/>
    <w:rsid w:val="001B0968"/>
    <w:rsid w:val="001B1353"/>
    <w:rsid w:val="001B13C3"/>
    <w:rsid w:val="001B26D6"/>
    <w:rsid w:val="001B2BB9"/>
    <w:rsid w:val="001C0566"/>
    <w:rsid w:val="001C05C3"/>
    <w:rsid w:val="001C07AE"/>
    <w:rsid w:val="001C0906"/>
    <w:rsid w:val="001C0A6D"/>
    <w:rsid w:val="001C108F"/>
    <w:rsid w:val="001C1990"/>
    <w:rsid w:val="001C3983"/>
    <w:rsid w:val="001C411A"/>
    <w:rsid w:val="001C4778"/>
    <w:rsid w:val="001C5426"/>
    <w:rsid w:val="001C772E"/>
    <w:rsid w:val="001D1592"/>
    <w:rsid w:val="001D1922"/>
    <w:rsid w:val="001D19A6"/>
    <w:rsid w:val="001D2AA0"/>
    <w:rsid w:val="001D30BA"/>
    <w:rsid w:val="001D3219"/>
    <w:rsid w:val="001D337D"/>
    <w:rsid w:val="001D3D0F"/>
    <w:rsid w:val="001D4053"/>
    <w:rsid w:val="001D49BC"/>
    <w:rsid w:val="001D4BF1"/>
    <w:rsid w:val="001D51E5"/>
    <w:rsid w:val="001D6584"/>
    <w:rsid w:val="001D6BC6"/>
    <w:rsid w:val="001D6D3C"/>
    <w:rsid w:val="001D7063"/>
    <w:rsid w:val="001D710B"/>
    <w:rsid w:val="001D74A9"/>
    <w:rsid w:val="001D78E1"/>
    <w:rsid w:val="001E0F29"/>
    <w:rsid w:val="001E1C3E"/>
    <w:rsid w:val="001E377C"/>
    <w:rsid w:val="001E3F51"/>
    <w:rsid w:val="001E44A7"/>
    <w:rsid w:val="001E45D2"/>
    <w:rsid w:val="001E5157"/>
    <w:rsid w:val="001E544E"/>
    <w:rsid w:val="001E640C"/>
    <w:rsid w:val="001E64B8"/>
    <w:rsid w:val="001E691D"/>
    <w:rsid w:val="001E6D61"/>
    <w:rsid w:val="001E7AD5"/>
    <w:rsid w:val="001F0293"/>
    <w:rsid w:val="001F046D"/>
    <w:rsid w:val="001F0AC1"/>
    <w:rsid w:val="001F0BE1"/>
    <w:rsid w:val="001F1280"/>
    <w:rsid w:val="001F14AB"/>
    <w:rsid w:val="001F1EB3"/>
    <w:rsid w:val="001F2E94"/>
    <w:rsid w:val="001F311B"/>
    <w:rsid w:val="001F34AE"/>
    <w:rsid w:val="001F3ABD"/>
    <w:rsid w:val="001F4175"/>
    <w:rsid w:val="001F4C28"/>
    <w:rsid w:val="001F523E"/>
    <w:rsid w:val="001F601B"/>
    <w:rsid w:val="001F6885"/>
    <w:rsid w:val="001F6CDA"/>
    <w:rsid w:val="001F71D4"/>
    <w:rsid w:val="001F7C6E"/>
    <w:rsid w:val="001F7E6F"/>
    <w:rsid w:val="00200501"/>
    <w:rsid w:val="00201452"/>
    <w:rsid w:val="002014C9"/>
    <w:rsid w:val="00201A3B"/>
    <w:rsid w:val="00201ED8"/>
    <w:rsid w:val="0020218A"/>
    <w:rsid w:val="00202207"/>
    <w:rsid w:val="00202461"/>
    <w:rsid w:val="00203624"/>
    <w:rsid w:val="002037E4"/>
    <w:rsid w:val="00203DBE"/>
    <w:rsid w:val="0020456D"/>
    <w:rsid w:val="00205550"/>
    <w:rsid w:val="0020592B"/>
    <w:rsid w:val="00206250"/>
    <w:rsid w:val="00206680"/>
    <w:rsid w:val="00207ECC"/>
    <w:rsid w:val="00207EE6"/>
    <w:rsid w:val="00210FAD"/>
    <w:rsid w:val="00212130"/>
    <w:rsid w:val="00212CD9"/>
    <w:rsid w:val="00214F01"/>
    <w:rsid w:val="00215444"/>
    <w:rsid w:val="0021624A"/>
    <w:rsid w:val="00216C7E"/>
    <w:rsid w:val="00216FE3"/>
    <w:rsid w:val="002178C3"/>
    <w:rsid w:val="002179FF"/>
    <w:rsid w:val="00217E82"/>
    <w:rsid w:val="0022003C"/>
    <w:rsid w:val="002202EE"/>
    <w:rsid w:val="00220B95"/>
    <w:rsid w:val="002212E6"/>
    <w:rsid w:val="00221419"/>
    <w:rsid w:val="0022170C"/>
    <w:rsid w:val="00222F5C"/>
    <w:rsid w:val="00223F37"/>
    <w:rsid w:val="002245B6"/>
    <w:rsid w:val="0022542A"/>
    <w:rsid w:val="00226107"/>
    <w:rsid w:val="00226395"/>
    <w:rsid w:val="00226FE4"/>
    <w:rsid w:val="00227F11"/>
    <w:rsid w:val="002307F4"/>
    <w:rsid w:val="002323D9"/>
    <w:rsid w:val="00233009"/>
    <w:rsid w:val="0023396C"/>
    <w:rsid w:val="00233B67"/>
    <w:rsid w:val="00233B6D"/>
    <w:rsid w:val="002347AB"/>
    <w:rsid w:val="00234D5B"/>
    <w:rsid w:val="00234D6C"/>
    <w:rsid w:val="002358D8"/>
    <w:rsid w:val="00235B7B"/>
    <w:rsid w:val="00236406"/>
    <w:rsid w:val="0023681C"/>
    <w:rsid w:val="00236B82"/>
    <w:rsid w:val="0023700D"/>
    <w:rsid w:val="00237AD2"/>
    <w:rsid w:val="002403B2"/>
    <w:rsid w:val="002409D7"/>
    <w:rsid w:val="00242206"/>
    <w:rsid w:val="00242388"/>
    <w:rsid w:val="002425B8"/>
    <w:rsid w:val="002425C9"/>
    <w:rsid w:val="00242CA6"/>
    <w:rsid w:val="00242D49"/>
    <w:rsid w:val="00243F82"/>
    <w:rsid w:val="00244163"/>
    <w:rsid w:val="00244D5C"/>
    <w:rsid w:val="00246BAB"/>
    <w:rsid w:val="00246D91"/>
    <w:rsid w:val="00246EAD"/>
    <w:rsid w:val="0024774B"/>
    <w:rsid w:val="00247802"/>
    <w:rsid w:val="002500CA"/>
    <w:rsid w:val="00250C0D"/>
    <w:rsid w:val="00251232"/>
    <w:rsid w:val="002515AE"/>
    <w:rsid w:val="002516C5"/>
    <w:rsid w:val="00251C4B"/>
    <w:rsid w:val="00251E84"/>
    <w:rsid w:val="0025332D"/>
    <w:rsid w:val="002543EA"/>
    <w:rsid w:val="00254979"/>
    <w:rsid w:val="00254AA2"/>
    <w:rsid w:val="002551C3"/>
    <w:rsid w:val="00255978"/>
    <w:rsid w:val="00257C26"/>
    <w:rsid w:val="00260650"/>
    <w:rsid w:val="0026131C"/>
    <w:rsid w:val="002618BE"/>
    <w:rsid w:val="00262F9A"/>
    <w:rsid w:val="00264892"/>
    <w:rsid w:val="0026496D"/>
    <w:rsid w:val="002649B5"/>
    <w:rsid w:val="00264C3E"/>
    <w:rsid w:val="00266169"/>
    <w:rsid w:val="00266315"/>
    <w:rsid w:val="00266512"/>
    <w:rsid w:val="00266C98"/>
    <w:rsid w:val="0026708E"/>
    <w:rsid w:val="002677A2"/>
    <w:rsid w:val="00267996"/>
    <w:rsid w:val="00270EDD"/>
    <w:rsid w:val="002717F0"/>
    <w:rsid w:val="0027194A"/>
    <w:rsid w:val="00271984"/>
    <w:rsid w:val="00271991"/>
    <w:rsid w:val="002723BF"/>
    <w:rsid w:val="00272754"/>
    <w:rsid w:val="00272F24"/>
    <w:rsid w:val="00274C1E"/>
    <w:rsid w:val="00275158"/>
    <w:rsid w:val="0027537A"/>
    <w:rsid w:val="00275421"/>
    <w:rsid w:val="0027672A"/>
    <w:rsid w:val="0027692F"/>
    <w:rsid w:val="00276D3F"/>
    <w:rsid w:val="0027703A"/>
    <w:rsid w:val="002773D2"/>
    <w:rsid w:val="002775BB"/>
    <w:rsid w:val="00277A08"/>
    <w:rsid w:val="00277B38"/>
    <w:rsid w:val="00277C61"/>
    <w:rsid w:val="00277CD4"/>
    <w:rsid w:val="00280032"/>
    <w:rsid w:val="002801A6"/>
    <w:rsid w:val="002822A0"/>
    <w:rsid w:val="002823A0"/>
    <w:rsid w:val="002823B6"/>
    <w:rsid w:val="00283A91"/>
    <w:rsid w:val="00283C2C"/>
    <w:rsid w:val="00284533"/>
    <w:rsid w:val="0028490D"/>
    <w:rsid w:val="00285894"/>
    <w:rsid w:val="00285EEA"/>
    <w:rsid w:val="002863CE"/>
    <w:rsid w:val="0028679F"/>
    <w:rsid w:val="00286B9A"/>
    <w:rsid w:val="0028746C"/>
    <w:rsid w:val="002874F4"/>
    <w:rsid w:val="00287AE3"/>
    <w:rsid w:val="00290245"/>
    <w:rsid w:val="00291B90"/>
    <w:rsid w:val="00292170"/>
    <w:rsid w:val="00292CDA"/>
    <w:rsid w:val="00293F19"/>
    <w:rsid w:val="00293FAC"/>
    <w:rsid w:val="00293FC7"/>
    <w:rsid w:val="0029532F"/>
    <w:rsid w:val="0029566B"/>
    <w:rsid w:val="002969D9"/>
    <w:rsid w:val="00296AA5"/>
    <w:rsid w:val="00296B37"/>
    <w:rsid w:val="00297605"/>
    <w:rsid w:val="00297727"/>
    <w:rsid w:val="002A0C37"/>
    <w:rsid w:val="002A0F24"/>
    <w:rsid w:val="002A1195"/>
    <w:rsid w:val="002A152F"/>
    <w:rsid w:val="002A204D"/>
    <w:rsid w:val="002A335A"/>
    <w:rsid w:val="002A3654"/>
    <w:rsid w:val="002A3749"/>
    <w:rsid w:val="002A477C"/>
    <w:rsid w:val="002A5873"/>
    <w:rsid w:val="002A59DF"/>
    <w:rsid w:val="002A5C90"/>
    <w:rsid w:val="002B046F"/>
    <w:rsid w:val="002B0CC9"/>
    <w:rsid w:val="002B171C"/>
    <w:rsid w:val="002B1FDE"/>
    <w:rsid w:val="002B2008"/>
    <w:rsid w:val="002B20AF"/>
    <w:rsid w:val="002B213E"/>
    <w:rsid w:val="002B231E"/>
    <w:rsid w:val="002B2D48"/>
    <w:rsid w:val="002B38A0"/>
    <w:rsid w:val="002B46FC"/>
    <w:rsid w:val="002B4940"/>
    <w:rsid w:val="002B4A4D"/>
    <w:rsid w:val="002B5622"/>
    <w:rsid w:val="002B5816"/>
    <w:rsid w:val="002B5BFF"/>
    <w:rsid w:val="002B6124"/>
    <w:rsid w:val="002B7C1F"/>
    <w:rsid w:val="002C0465"/>
    <w:rsid w:val="002C1EB0"/>
    <w:rsid w:val="002C3F83"/>
    <w:rsid w:val="002C44EC"/>
    <w:rsid w:val="002C4969"/>
    <w:rsid w:val="002C4AB3"/>
    <w:rsid w:val="002C4BC8"/>
    <w:rsid w:val="002C5B8E"/>
    <w:rsid w:val="002C5D2D"/>
    <w:rsid w:val="002C6493"/>
    <w:rsid w:val="002C71B1"/>
    <w:rsid w:val="002C7855"/>
    <w:rsid w:val="002C7969"/>
    <w:rsid w:val="002D0A9B"/>
    <w:rsid w:val="002D1034"/>
    <w:rsid w:val="002D1246"/>
    <w:rsid w:val="002D28D6"/>
    <w:rsid w:val="002D44F8"/>
    <w:rsid w:val="002D482A"/>
    <w:rsid w:val="002D525F"/>
    <w:rsid w:val="002D5594"/>
    <w:rsid w:val="002D5A5F"/>
    <w:rsid w:val="002D5F1F"/>
    <w:rsid w:val="002D6360"/>
    <w:rsid w:val="002D6F33"/>
    <w:rsid w:val="002D789D"/>
    <w:rsid w:val="002D7E7F"/>
    <w:rsid w:val="002E0FAE"/>
    <w:rsid w:val="002E1A28"/>
    <w:rsid w:val="002E2B8B"/>
    <w:rsid w:val="002E2BA8"/>
    <w:rsid w:val="002E2BCF"/>
    <w:rsid w:val="002E3A56"/>
    <w:rsid w:val="002E4B8A"/>
    <w:rsid w:val="002E575E"/>
    <w:rsid w:val="002E57B0"/>
    <w:rsid w:val="002E66D2"/>
    <w:rsid w:val="002E7000"/>
    <w:rsid w:val="002E775B"/>
    <w:rsid w:val="002F08FD"/>
    <w:rsid w:val="002F1505"/>
    <w:rsid w:val="002F1EBB"/>
    <w:rsid w:val="002F2117"/>
    <w:rsid w:val="002F269F"/>
    <w:rsid w:val="002F2E8F"/>
    <w:rsid w:val="002F3338"/>
    <w:rsid w:val="002F3ABD"/>
    <w:rsid w:val="002F4091"/>
    <w:rsid w:val="002F5484"/>
    <w:rsid w:val="002F6492"/>
    <w:rsid w:val="002F6A40"/>
    <w:rsid w:val="002F6D22"/>
    <w:rsid w:val="002F7A33"/>
    <w:rsid w:val="003009A4"/>
    <w:rsid w:val="00300D23"/>
    <w:rsid w:val="003013DC"/>
    <w:rsid w:val="00301A51"/>
    <w:rsid w:val="00302979"/>
    <w:rsid w:val="0030356A"/>
    <w:rsid w:val="0030542D"/>
    <w:rsid w:val="0030543A"/>
    <w:rsid w:val="003059BE"/>
    <w:rsid w:val="00306789"/>
    <w:rsid w:val="00306963"/>
    <w:rsid w:val="00307E97"/>
    <w:rsid w:val="0031053F"/>
    <w:rsid w:val="0031139E"/>
    <w:rsid w:val="003113F7"/>
    <w:rsid w:val="0031141F"/>
    <w:rsid w:val="0031191C"/>
    <w:rsid w:val="00311FA1"/>
    <w:rsid w:val="003123ED"/>
    <w:rsid w:val="00312758"/>
    <w:rsid w:val="00312C2C"/>
    <w:rsid w:val="00313B50"/>
    <w:rsid w:val="00315874"/>
    <w:rsid w:val="00316162"/>
    <w:rsid w:val="0031642F"/>
    <w:rsid w:val="00316435"/>
    <w:rsid w:val="00321BFE"/>
    <w:rsid w:val="00322056"/>
    <w:rsid w:val="00323579"/>
    <w:rsid w:val="00323694"/>
    <w:rsid w:val="00323A39"/>
    <w:rsid w:val="00323D68"/>
    <w:rsid w:val="0032425C"/>
    <w:rsid w:val="003242B0"/>
    <w:rsid w:val="0032468D"/>
    <w:rsid w:val="003247DE"/>
    <w:rsid w:val="00324FF1"/>
    <w:rsid w:val="003252B2"/>
    <w:rsid w:val="00325441"/>
    <w:rsid w:val="003277DD"/>
    <w:rsid w:val="00327B99"/>
    <w:rsid w:val="003301B7"/>
    <w:rsid w:val="00330338"/>
    <w:rsid w:val="00330EF4"/>
    <w:rsid w:val="00332AED"/>
    <w:rsid w:val="00332C31"/>
    <w:rsid w:val="00332D7B"/>
    <w:rsid w:val="003343B1"/>
    <w:rsid w:val="0033478F"/>
    <w:rsid w:val="00334F31"/>
    <w:rsid w:val="00334FCF"/>
    <w:rsid w:val="003358F2"/>
    <w:rsid w:val="00335A49"/>
    <w:rsid w:val="00336854"/>
    <w:rsid w:val="0033711D"/>
    <w:rsid w:val="00340387"/>
    <w:rsid w:val="00340667"/>
    <w:rsid w:val="003406B3"/>
    <w:rsid w:val="0034111F"/>
    <w:rsid w:val="00341614"/>
    <w:rsid w:val="0034195B"/>
    <w:rsid w:val="00341AD8"/>
    <w:rsid w:val="00341C30"/>
    <w:rsid w:val="00345785"/>
    <w:rsid w:val="003457E5"/>
    <w:rsid w:val="00346030"/>
    <w:rsid w:val="0034617F"/>
    <w:rsid w:val="00346543"/>
    <w:rsid w:val="0034666F"/>
    <w:rsid w:val="00346C2E"/>
    <w:rsid w:val="00346C42"/>
    <w:rsid w:val="003477DA"/>
    <w:rsid w:val="00350227"/>
    <w:rsid w:val="003502C1"/>
    <w:rsid w:val="00350A5A"/>
    <w:rsid w:val="00350FD2"/>
    <w:rsid w:val="0035129A"/>
    <w:rsid w:val="00351A8A"/>
    <w:rsid w:val="00351D7C"/>
    <w:rsid w:val="00351FE1"/>
    <w:rsid w:val="0035279E"/>
    <w:rsid w:val="003529BE"/>
    <w:rsid w:val="00353176"/>
    <w:rsid w:val="00353605"/>
    <w:rsid w:val="00353A0A"/>
    <w:rsid w:val="0035455F"/>
    <w:rsid w:val="00354600"/>
    <w:rsid w:val="0035482C"/>
    <w:rsid w:val="00355144"/>
    <w:rsid w:val="003551F0"/>
    <w:rsid w:val="00355355"/>
    <w:rsid w:val="0035535B"/>
    <w:rsid w:val="003558CC"/>
    <w:rsid w:val="003559B7"/>
    <w:rsid w:val="00357B54"/>
    <w:rsid w:val="00357C32"/>
    <w:rsid w:val="00357C97"/>
    <w:rsid w:val="00361665"/>
    <w:rsid w:val="00361796"/>
    <w:rsid w:val="00361EF5"/>
    <w:rsid w:val="00361FD4"/>
    <w:rsid w:val="00363564"/>
    <w:rsid w:val="00363BDB"/>
    <w:rsid w:val="003646F4"/>
    <w:rsid w:val="0036478D"/>
    <w:rsid w:val="00364BD0"/>
    <w:rsid w:val="00365C91"/>
    <w:rsid w:val="0036617D"/>
    <w:rsid w:val="003665DD"/>
    <w:rsid w:val="00366AE9"/>
    <w:rsid w:val="00366DDB"/>
    <w:rsid w:val="00366F9C"/>
    <w:rsid w:val="00367506"/>
    <w:rsid w:val="00367C58"/>
    <w:rsid w:val="00370046"/>
    <w:rsid w:val="00370BFA"/>
    <w:rsid w:val="0037142C"/>
    <w:rsid w:val="0037191B"/>
    <w:rsid w:val="00371DA6"/>
    <w:rsid w:val="00371DE0"/>
    <w:rsid w:val="003724E2"/>
    <w:rsid w:val="003732F0"/>
    <w:rsid w:val="0037342A"/>
    <w:rsid w:val="0037558D"/>
    <w:rsid w:val="00375E2A"/>
    <w:rsid w:val="00375F1A"/>
    <w:rsid w:val="003770EE"/>
    <w:rsid w:val="00380215"/>
    <w:rsid w:val="00381111"/>
    <w:rsid w:val="003813A0"/>
    <w:rsid w:val="00381512"/>
    <w:rsid w:val="003819FD"/>
    <w:rsid w:val="00381DA9"/>
    <w:rsid w:val="00381F28"/>
    <w:rsid w:val="003822AD"/>
    <w:rsid w:val="00382A1F"/>
    <w:rsid w:val="00384D4E"/>
    <w:rsid w:val="00386175"/>
    <w:rsid w:val="003868B9"/>
    <w:rsid w:val="00386D6D"/>
    <w:rsid w:val="00386E97"/>
    <w:rsid w:val="003871AA"/>
    <w:rsid w:val="00387F2E"/>
    <w:rsid w:val="003907F6"/>
    <w:rsid w:val="00391815"/>
    <w:rsid w:val="003919D3"/>
    <w:rsid w:val="00391F5E"/>
    <w:rsid w:val="0039206A"/>
    <w:rsid w:val="00392778"/>
    <w:rsid w:val="00392AD9"/>
    <w:rsid w:val="00392C4D"/>
    <w:rsid w:val="00393249"/>
    <w:rsid w:val="00393C9F"/>
    <w:rsid w:val="00393CE8"/>
    <w:rsid w:val="003959D7"/>
    <w:rsid w:val="00396209"/>
    <w:rsid w:val="003963FA"/>
    <w:rsid w:val="00396CC8"/>
    <w:rsid w:val="00396FAD"/>
    <w:rsid w:val="003A1223"/>
    <w:rsid w:val="003A1B68"/>
    <w:rsid w:val="003A1BAB"/>
    <w:rsid w:val="003A2A6E"/>
    <w:rsid w:val="003A3CE4"/>
    <w:rsid w:val="003A412E"/>
    <w:rsid w:val="003A5744"/>
    <w:rsid w:val="003A5FF8"/>
    <w:rsid w:val="003A63E4"/>
    <w:rsid w:val="003A6B19"/>
    <w:rsid w:val="003A71EA"/>
    <w:rsid w:val="003A76EA"/>
    <w:rsid w:val="003A7BBA"/>
    <w:rsid w:val="003A7FBD"/>
    <w:rsid w:val="003B2760"/>
    <w:rsid w:val="003B2884"/>
    <w:rsid w:val="003B3F87"/>
    <w:rsid w:val="003B40A2"/>
    <w:rsid w:val="003B486A"/>
    <w:rsid w:val="003B6266"/>
    <w:rsid w:val="003B7387"/>
    <w:rsid w:val="003B76FF"/>
    <w:rsid w:val="003B7E02"/>
    <w:rsid w:val="003C0A65"/>
    <w:rsid w:val="003C1A30"/>
    <w:rsid w:val="003C1B17"/>
    <w:rsid w:val="003C2097"/>
    <w:rsid w:val="003C37F8"/>
    <w:rsid w:val="003C3A4D"/>
    <w:rsid w:val="003C6672"/>
    <w:rsid w:val="003C729D"/>
    <w:rsid w:val="003C765A"/>
    <w:rsid w:val="003C7F2F"/>
    <w:rsid w:val="003D150C"/>
    <w:rsid w:val="003D1D60"/>
    <w:rsid w:val="003D2132"/>
    <w:rsid w:val="003D2840"/>
    <w:rsid w:val="003D2B3B"/>
    <w:rsid w:val="003D2B97"/>
    <w:rsid w:val="003D2CB1"/>
    <w:rsid w:val="003D33C5"/>
    <w:rsid w:val="003D5976"/>
    <w:rsid w:val="003D68B0"/>
    <w:rsid w:val="003E0E45"/>
    <w:rsid w:val="003E1EBA"/>
    <w:rsid w:val="003E22E2"/>
    <w:rsid w:val="003E31A9"/>
    <w:rsid w:val="003E41EE"/>
    <w:rsid w:val="003E4F60"/>
    <w:rsid w:val="003E54F1"/>
    <w:rsid w:val="003E5A5A"/>
    <w:rsid w:val="003E6087"/>
    <w:rsid w:val="003E7D9D"/>
    <w:rsid w:val="003F02D6"/>
    <w:rsid w:val="003F1227"/>
    <w:rsid w:val="003F1543"/>
    <w:rsid w:val="003F15AF"/>
    <w:rsid w:val="003F1885"/>
    <w:rsid w:val="003F1D6E"/>
    <w:rsid w:val="003F2683"/>
    <w:rsid w:val="003F39C8"/>
    <w:rsid w:val="003F3B85"/>
    <w:rsid w:val="003F3E28"/>
    <w:rsid w:val="003F4171"/>
    <w:rsid w:val="003F593B"/>
    <w:rsid w:val="003F5E37"/>
    <w:rsid w:val="003F5EA9"/>
    <w:rsid w:val="003F686E"/>
    <w:rsid w:val="003F7595"/>
    <w:rsid w:val="003F79B3"/>
    <w:rsid w:val="00400027"/>
    <w:rsid w:val="004002D3"/>
    <w:rsid w:val="00400CA4"/>
    <w:rsid w:val="0040125C"/>
    <w:rsid w:val="004014FB"/>
    <w:rsid w:val="0040163B"/>
    <w:rsid w:val="00401FF5"/>
    <w:rsid w:val="0040300C"/>
    <w:rsid w:val="004033E2"/>
    <w:rsid w:val="00403AC2"/>
    <w:rsid w:val="00403DBE"/>
    <w:rsid w:val="00404955"/>
    <w:rsid w:val="004065D0"/>
    <w:rsid w:val="0041019A"/>
    <w:rsid w:val="004101FC"/>
    <w:rsid w:val="0041063D"/>
    <w:rsid w:val="0041065A"/>
    <w:rsid w:val="00411C41"/>
    <w:rsid w:val="0041280B"/>
    <w:rsid w:val="00412E77"/>
    <w:rsid w:val="00413A9F"/>
    <w:rsid w:val="00414007"/>
    <w:rsid w:val="0041672C"/>
    <w:rsid w:val="00416FB7"/>
    <w:rsid w:val="00417961"/>
    <w:rsid w:val="00417CB5"/>
    <w:rsid w:val="00417DA6"/>
    <w:rsid w:val="00417FB4"/>
    <w:rsid w:val="004200CF"/>
    <w:rsid w:val="0042012B"/>
    <w:rsid w:val="0042018E"/>
    <w:rsid w:val="00420D7E"/>
    <w:rsid w:val="00420E6C"/>
    <w:rsid w:val="0042197E"/>
    <w:rsid w:val="0042253A"/>
    <w:rsid w:val="00422A37"/>
    <w:rsid w:val="00422C46"/>
    <w:rsid w:val="00424429"/>
    <w:rsid w:val="00424F3A"/>
    <w:rsid w:val="00425287"/>
    <w:rsid w:val="004263E9"/>
    <w:rsid w:val="00426706"/>
    <w:rsid w:val="00426922"/>
    <w:rsid w:val="00427550"/>
    <w:rsid w:val="00427D81"/>
    <w:rsid w:val="004301FB"/>
    <w:rsid w:val="00432048"/>
    <w:rsid w:val="0043402A"/>
    <w:rsid w:val="0043550A"/>
    <w:rsid w:val="004355CA"/>
    <w:rsid w:val="004361DE"/>
    <w:rsid w:val="00436502"/>
    <w:rsid w:val="0043662F"/>
    <w:rsid w:val="0043665A"/>
    <w:rsid w:val="004367AC"/>
    <w:rsid w:val="00437709"/>
    <w:rsid w:val="004417F0"/>
    <w:rsid w:val="00442455"/>
    <w:rsid w:val="00443C49"/>
    <w:rsid w:val="00443FAA"/>
    <w:rsid w:val="004441BC"/>
    <w:rsid w:val="004448A8"/>
    <w:rsid w:val="00444C8F"/>
    <w:rsid w:val="00444F44"/>
    <w:rsid w:val="0044517B"/>
    <w:rsid w:val="004466D1"/>
    <w:rsid w:val="00446CBD"/>
    <w:rsid w:val="00447049"/>
    <w:rsid w:val="00447A78"/>
    <w:rsid w:val="00447FCA"/>
    <w:rsid w:val="00450049"/>
    <w:rsid w:val="0045036A"/>
    <w:rsid w:val="00450ADC"/>
    <w:rsid w:val="00450FC0"/>
    <w:rsid w:val="00451158"/>
    <w:rsid w:val="004513B1"/>
    <w:rsid w:val="004515BD"/>
    <w:rsid w:val="004518CA"/>
    <w:rsid w:val="0045241E"/>
    <w:rsid w:val="00453762"/>
    <w:rsid w:val="00455037"/>
    <w:rsid w:val="00456B90"/>
    <w:rsid w:val="00456FB4"/>
    <w:rsid w:val="004574BA"/>
    <w:rsid w:val="00457C2F"/>
    <w:rsid w:val="004605FB"/>
    <w:rsid w:val="00460BA8"/>
    <w:rsid w:val="00460C11"/>
    <w:rsid w:val="004626E9"/>
    <w:rsid w:val="00462E93"/>
    <w:rsid w:val="00463AAC"/>
    <w:rsid w:val="00464043"/>
    <w:rsid w:val="00465385"/>
    <w:rsid w:val="00466228"/>
    <w:rsid w:val="00466EBC"/>
    <w:rsid w:val="004670A4"/>
    <w:rsid w:val="004677D9"/>
    <w:rsid w:val="004677E6"/>
    <w:rsid w:val="004700B0"/>
    <w:rsid w:val="0047052D"/>
    <w:rsid w:val="00471059"/>
    <w:rsid w:val="004710B8"/>
    <w:rsid w:val="00471759"/>
    <w:rsid w:val="0047299F"/>
    <w:rsid w:val="00472C8E"/>
    <w:rsid w:val="0047309B"/>
    <w:rsid w:val="004737BF"/>
    <w:rsid w:val="004738D1"/>
    <w:rsid w:val="00473A00"/>
    <w:rsid w:val="00473B26"/>
    <w:rsid w:val="00473E4D"/>
    <w:rsid w:val="004740AC"/>
    <w:rsid w:val="004741A4"/>
    <w:rsid w:val="0047459C"/>
    <w:rsid w:val="00474815"/>
    <w:rsid w:val="00474AB2"/>
    <w:rsid w:val="00474B9A"/>
    <w:rsid w:val="00474D9B"/>
    <w:rsid w:val="00474FED"/>
    <w:rsid w:val="00475018"/>
    <w:rsid w:val="00475451"/>
    <w:rsid w:val="004764C7"/>
    <w:rsid w:val="0047650B"/>
    <w:rsid w:val="0047755A"/>
    <w:rsid w:val="00477D05"/>
    <w:rsid w:val="00477F39"/>
    <w:rsid w:val="00480EE1"/>
    <w:rsid w:val="0048115F"/>
    <w:rsid w:val="004827FC"/>
    <w:rsid w:val="0048321A"/>
    <w:rsid w:val="00483E65"/>
    <w:rsid w:val="004846F9"/>
    <w:rsid w:val="0048496A"/>
    <w:rsid w:val="00484A85"/>
    <w:rsid w:val="00485364"/>
    <w:rsid w:val="00485978"/>
    <w:rsid w:val="00485B88"/>
    <w:rsid w:val="00485C5A"/>
    <w:rsid w:val="00486DA1"/>
    <w:rsid w:val="00490FA7"/>
    <w:rsid w:val="004914D4"/>
    <w:rsid w:val="00492DF2"/>
    <w:rsid w:val="00493325"/>
    <w:rsid w:val="0049342C"/>
    <w:rsid w:val="00493FF9"/>
    <w:rsid w:val="00494A6C"/>
    <w:rsid w:val="0049551A"/>
    <w:rsid w:val="00496468"/>
    <w:rsid w:val="004967AC"/>
    <w:rsid w:val="00496C27"/>
    <w:rsid w:val="004974BC"/>
    <w:rsid w:val="004A0669"/>
    <w:rsid w:val="004A0BCB"/>
    <w:rsid w:val="004A0E06"/>
    <w:rsid w:val="004A1240"/>
    <w:rsid w:val="004A191C"/>
    <w:rsid w:val="004A1DEA"/>
    <w:rsid w:val="004A1FC2"/>
    <w:rsid w:val="004A217B"/>
    <w:rsid w:val="004A21EA"/>
    <w:rsid w:val="004A35A4"/>
    <w:rsid w:val="004A3CF1"/>
    <w:rsid w:val="004A3D2B"/>
    <w:rsid w:val="004A486F"/>
    <w:rsid w:val="004A4F5D"/>
    <w:rsid w:val="004A6207"/>
    <w:rsid w:val="004A6731"/>
    <w:rsid w:val="004A7B10"/>
    <w:rsid w:val="004A7F24"/>
    <w:rsid w:val="004B1636"/>
    <w:rsid w:val="004B20FC"/>
    <w:rsid w:val="004B4365"/>
    <w:rsid w:val="004B4B63"/>
    <w:rsid w:val="004B5210"/>
    <w:rsid w:val="004B575F"/>
    <w:rsid w:val="004B581F"/>
    <w:rsid w:val="004B5E23"/>
    <w:rsid w:val="004B61C1"/>
    <w:rsid w:val="004B6A71"/>
    <w:rsid w:val="004B6B50"/>
    <w:rsid w:val="004B7032"/>
    <w:rsid w:val="004C0BA2"/>
    <w:rsid w:val="004C0F69"/>
    <w:rsid w:val="004C1349"/>
    <w:rsid w:val="004C1741"/>
    <w:rsid w:val="004C1EE9"/>
    <w:rsid w:val="004C35CA"/>
    <w:rsid w:val="004C37AA"/>
    <w:rsid w:val="004C6105"/>
    <w:rsid w:val="004C6B79"/>
    <w:rsid w:val="004C7833"/>
    <w:rsid w:val="004D0581"/>
    <w:rsid w:val="004D090D"/>
    <w:rsid w:val="004D0A2D"/>
    <w:rsid w:val="004D1BDE"/>
    <w:rsid w:val="004D252A"/>
    <w:rsid w:val="004D3764"/>
    <w:rsid w:val="004D3842"/>
    <w:rsid w:val="004D3847"/>
    <w:rsid w:val="004D3FE4"/>
    <w:rsid w:val="004D45E7"/>
    <w:rsid w:val="004D46A3"/>
    <w:rsid w:val="004D48EC"/>
    <w:rsid w:val="004D5AE9"/>
    <w:rsid w:val="004D5F09"/>
    <w:rsid w:val="004D6465"/>
    <w:rsid w:val="004E2549"/>
    <w:rsid w:val="004E2C09"/>
    <w:rsid w:val="004E35B8"/>
    <w:rsid w:val="004E35F4"/>
    <w:rsid w:val="004E3752"/>
    <w:rsid w:val="004E42BF"/>
    <w:rsid w:val="004E4431"/>
    <w:rsid w:val="004E4EBB"/>
    <w:rsid w:val="004E59D6"/>
    <w:rsid w:val="004E5A67"/>
    <w:rsid w:val="004E653A"/>
    <w:rsid w:val="004E654B"/>
    <w:rsid w:val="004E718E"/>
    <w:rsid w:val="004E78CE"/>
    <w:rsid w:val="004E7EB1"/>
    <w:rsid w:val="004F094E"/>
    <w:rsid w:val="004F0FEB"/>
    <w:rsid w:val="004F1199"/>
    <w:rsid w:val="004F1574"/>
    <w:rsid w:val="004F1C55"/>
    <w:rsid w:val="004F1DDF"/>
    <w:rsid w:val="004F220B"/>
    <w:rsid w:val="004F23B6"/>
    <w:rsid w:val="004F2554"/>
    <w:rsid w:val="004F3A5B"/>
    <w:rsid w:val="004F4562"/>
    <w:rsid w:val="004F4659"/>
    <w:rsid w:val="004F5A73"/>
    <w:rsid w:val="004F5F4B"/>
    <w:rsid w:val="004F6082"/>
    <w:rsid w:val="004F650E"/>
    <w:rsid w:val="004F6B88"/>
    <w:rsid w:val="004F73F8"/>
    <w:rsid w:val="004F7A91"/>
    <w:rsid w:val="004F7A9D"/>
    <w:rsid w:val="0050068C"/>
    <w:rsid w:val="0050068E"/>
    <w:rsid w:val="00501032"/>
    <w:rsid w:val="0050105B"/>
    <w:rsid w:val="005019A0"/>
    <w:rsid w:val="005028E7"/>
    <w:rsid w:val="00502948"/>
    <w:rsid w:val="00503D67"/>
    <w:rsid w:val="00503EAD"/>
    <w:rsid w:val="00504768"/>
    <w:rsid w:val="00505D37"/>
    <w:rsid w:val="005066F1"/>
    <w:rsid w:val="005068C5"/>
    <w:rsid w:val="00506E36"/>
    <w:rsid w:val="00507091"/>
    <w:rsid w:val="0051007B"/>
    <w:rsid w:val="00510970"/>
    <w:rsid w:val="00511DFA"/>
    <w:rsid w:val="005122C6"/>
    <w:rsid w:val="005137B9"/>
    <w:rsid w:val="005140E5"/>
    <w:rsid w:val="00514B64"/>
    <w:rsid w:val="0051500A"/>
    <w:rsid w:val="00516020"/>
    <w:rsid w:val="00516F13"/>
    <w:rsid w:val="00520D7C"/>
    <w:rsid w:val="00521692"/>
    <w:rsid w:val="00521BA6"/>
    <w:rsid w:val="0052202C"/>
    <w:rsid w:val="005220E7"/>
    <w:rsid w:val="005221C7"/>
    <w:rsid w:val="00522501"/>
    <w:rsid w:val="00522AB9"/>
    <w:rsid w:val="005233A2"/>
    <w:rsid w:val="0052353E"/>
    <w:rsid w:val="00524FBB"/>
    <w:rsid w:val="00525EC0"/>
    <w:rsid w:val="005273C5"/>
    <w:rsid w:val="00530465"/>
    <w:rsid w:val="0053130E"/>
    <w:rsid w:val="00531FB2"/>
    <w:rsid w:val="005325B1"/>
    <w:rsid w:val="005336E8"/>
    <w:rsid w:val="00534B62"/>
    <w:rsid w:val="00535593"/>
    <w:rsid w:val="005359B6"/>
    <w:rsid w:val="005359BC"/>
    <w:rsid w:val="00535C89"/>
    <w:rsid w:val="00536F6D"/>
    <w:rsid w:val="00537650"/>
    <w:rsid w:val="0054053F"/>
    <w:rsid w:val="005418A7"/>
    <w:rsid w:val="00541FA6"/>
    <w:rsid w:val="00542C96"/>
    <w:rsid w:val="005434AC"/>
    <w:rsid w:val="00543840"/>
    <w:rsid w:val="00543DFA"/>
    <w:rsid w:val="00543FFA"/>
    <w:rsid w:val="0054557C"/>
    <w:rsid w:val="00545C88"/>
    <w:rsid w:val="005461E1"/>
    <w:rsid w:val="00546943"/>
    <w:rsid w:val="00546FBA"/>
    <w:rsid w:val="00547998"/>
    <w:rsid w:val="005509E4"/>
    <w:rsid w:val="00550B89"/>
    <w:rsid w:val="00550BC5"/>
    <w:rsid w:val="00550FE8"/>
    <w:rsid w:val="00551658"/>
    <w:rsid w:val="00551C89"/>
    <w:rsid w:val="00551D05"/>
    <w:rsid w:val="00552701"/>
    <w:rsid w:val="00552A28"/>
    <w:rsid w:val="00552BB1"/>
    <w:rsid w:val="005535A3"/>
    <w:rsid w:val="00553E28"/>
    <w:rsid w:val="005557B7"/>
    <w:rsid w:val="00555943"/>
    <w:rsid w:val="0055612F"/>
    <w:rsid w:val="0055624F"/>
    <w:rsid w:val="00556B55"/>
    <w:rsid w:val="005575B2"/>
    <w:rsid w:val="00557E2E"/>
    <w:rsid w:val="00560504"/>
    <w:rsid w:val="00560715"/>
    <w:rsid w:val="0056082D"/>
    <w:rsid w:val="005610B2"/>
    <w:rsid w:val="0056155F"/>
    <w:rsid w:val="0056170E"/>
    <w:rsid w:val="00562281"/>
    <w:rsid w:val="0056247C"/>
    <w:rsid w:val="00562A29"/>
    <w:rsid w:val="00562D9D"/>
    <w:rsid w:val="005636CF"/>
    <w:rsid w:val="00563A35"/>
    <w:rsid w:val="00563DAA"/>
    <w:rsid w:val="00563E53"/>
    <w:rsid w:val="00564084"/>
    <w:rsid w:val="00564988"/>
    <w:rsid w:val="005649CD"/>
    <w:rsid w:val="00564C7B"/>
    <w:rsid w:val="00565809"/>
    <w:rsid w:val="00565929"/>
    <w:rsid w:val="00565B5D"/>
    <w:rsid w:val="00565D7F"/>
    <w:rsid w:val="00565F4A"/>
    <w:rsid w:val="00566368"/>
    <w:rsid w:val="0056644D"/>
    <w:rsid w:val="0056694C"/>
    <w:rsid w:val="005674D0"/>
    <w:rsid w:val="00567B5B"/>
    <w:rsid w:val="00570667"/>
    <w:rsid w:val="00570B5B"/>
    <w:rsid w:val="0057115C"/>
    <w:rsid w:val="0057151C"/>
    <w:rsid w:val="0057174C"/>
    <w:rsid w:val="0057192E"/>
    <w:rsid w:val="00571B23"/>
    <w:rsid w:val="0057348E"/>
    <w:rsid w:val="00573C2D"/>
    <w:rsid w:val="005746F0"/>
    <w:rsid w:val="00574A9E"/>
    <w:rsid w:val="00575D15"/>
    <w:rsid w:val="005766AF"/>
    <w:rsid w:val="00577016"/>
    <w:rsid w:val="00577A43"/>
    <w:rsid w:val="005804AD"/>
    <w:rsid w:val="0058054D"/>
    <w:rsid w:val="00580C57"/>
    <w:rsid w:val="005812CE"/>
    <w:rsid w:val="00581B5F"/>
    <w:rsid w:val="005820BA"/>
    <w:rsid w:val="00582853"/>
    <w:rsid w:val="00582BF2"/>
    <w:rsid w:val="00583184"/>
    <w:rsid w:val="005832BF"/>
    <w:rsid w:val="00583856"/>
    <w:rsid w:val="00583DF3"/>
    <w:rsid w:val="00583FC8"/>
    <w:rsid w:val="0058477B"/>
    <w:rsid w:val="005849A8"/>
    <w:rsid w:val="00586702"/>
    <w:rsid w:val="005879C9"/>
    <w:rsid w:val="00590844"/>
    <w:rsid w:val="00590B30"/>
    <w:rsid w:val="005913CE"/>
    <w:rsid w:val="005915B1"/>
    <w:rsid w:val="0059196E"/>
    <w:rsid w:val="00592404"/>
    <w:rsid w:val="00592B1C"/>
    <w:rsid w:val="00592C5F"/>
    <w:rsid w:val="00593589"/>
    <w:rsid w:val="00595319"/>
    <w:rsid w:val="005967CF"/>
    <w:rsid w:val="00597312"/>
    <w:rsid w:val="0059C469"/>
    <w:rsid w:val="005A0077"/>
    <w:rsid w:val="005A034D"/>
    <w:rsid w:val="005A0572"/>
    <w:rsid w:val="005A0A05"/>
    <w:rsid w:val="005A0D7D"/>
    <w:rsid w:val="005A14B2"/>
    <w:rsid w:val="005A20E2"/>
    <w:rsid w:val="005A2121"/>
    <w:rsid w:val="005A2C1F"/>
    <w:rsid w:val="005A3828"/>
    <w:rsid w:val="005A40C1"/>
    <w:rsid w:val="005A449F"/>
    <w:rsid w:val="005A56D6"/>
    <w:rsid w:val="005A5D84"/>
    <w:rsid w:val="005A628D"/>
    <w:rsid w:val="005A64D3"/>
    <w:rsid w:val="005A68BC"/>
    <w:rsid w:val="005A6A4D"/>
    <w:rsid w:val="005A77F9"/>
    <w:rsid w:val="005A7C56"/>
    <w:rsid w:val="005B020F"/>
    <w:rsid w:val="005B063C"/>
    <w:rsid w:val="005B117E"/>
    <w:rsid w:val="005B14F9"/>
    <w:rsid w:val="005B206F"/>
    <w:rsid w:val="005B20CD"/>
    <w:rsid w:val="005B35DB"/>
    <w:rsid w:val="005B39B9"/>
    <w:rsid w:val="005B4A63"/>
    <w:rsid w:val="005B4AC7"/>
    <w:rsid w:val="005B5E15"/>
    <w:rsid w:val="005B6FFA"/>
    <w:rsid w:val="005C03C3"/>
    <w:rsid w:val="005C074B"/>
    <w:rsid w:val="005C115D"/>
    <w:rsid w:val="005C1584"/>
    <w:rsid w:val="005C183A"/>
    <w:rsid w:val="005C20C3"/>
    <w:rsid w:val="005C218B"/>
    <w:rsid w:val="005C37EB"/>
    <w:rsid w:val="005C47E8"/>
    <w:rsid w:val="005C47ED"/>
    <w:rsid w:val="005C616A"/>
    <w:rsid w:val="005C65DA"/>
    <w:rsid w:val="005C6A82"/>
    <w:rsid w:val="005C6F55"/>
    <w:rsid w:val="005D0B6A"/>
    <w:rsid w:val="005D1195"/>
    <w:rsid w:val="005D168E"/>
    <w:rsid w:val="005D1831"/>
    <w:rsid w:val="005D274E"/>
    <w:rsid w:val="005D2A57"/>
    <w:rsid w:val="005D388D"/>
    <w:rsid w:val="005D3E28"/>
    <w:rsid w:val="005D3E76"/>
    <w:rsid w:val="005D3EEA"/>
    <w:rsid w:val="005D3F26"/>
    <w:rsid w:val="005D419F"/>
    <w:rsid w:val="005D4F70"/>
    <w:rsid w:val="005D52BF"/>
    <w:rsid w:val="005D56DD"/>
    <w:rsid w:val="005E0479"/>
    <w:rsid w:val="005E0522"/>
    <w:rsid w:val="005E100A"/>
    <w:rsid w:val="005E18AE"/>
    <w:rsid w:val="005E1993"/>
    <w:rsid w:val="005E29C0"/>
    <w:rsid w:val="005E32F9"/>
    <w:rsid w:val="005E4115"/>
    <w:rsid w:val="005E41B4"/>
    <w:rsid w:val="005E4B93"/>
    <w:rsid w:val="005E5046"/>
    <w:rsid w:val="005E70E0"/>
    <w:rsid w:val="005E76DF"/>
    <w:rsid w:val="005E7704"/>
    <w:rsid w:val="005E7B03"/>
    <w:rsid w:val="005E7E5D"/>
    <w:rsid w:val="005F03E5"/>
    <w:rsid w:val="005F088C"/>
    <w:rsid w:val="005F09E1"/>
    <w:rsid w:val="005F157C"/>
    <w:rsid w:val="005F1B9A"/>
    <w:rsid w:val="005F35BA"/>
    <w:rsid w:val="005F37CD"/>
    <w:rsid w:val="005F47D0"/>
    <w:rsid w:val="005F4C91"/>
    <w:rsid w:val="005F4DBC"/>
    <w:rsid w:val="005F566A"/>
    <w:rsid w:val="005F58FA"/>
    <w:rsid w:val="005F635D"/>
    <w:rsid w:val="005F66A8"/>
    <w:rsid w:val="005F74ED"/>
    <w:rsid w:val="005F7E9C"/>
    <w:rsid w:val="006001A9"/>
    <w:rsid w:val="0060048D"/>
    <w:rsid w:val="006008AF"/>
    <w:rsid w:val="00600B86"/>
    <w:rsid w:val="0060124B"/>
    <w:rsid w:val="0060155F"/>
    <w:rsid w:val="00601A26"/>
    <w:rsid w:val="006026E8"/>
    <w:rsid w:val="00602FE4"/>
    <w:rsid w:val="00606C82"/>
    <w:rsid w:val="0061115F"/>
    <w:rsid w:val="006111C6"/>
    <w:rsid w:val="00611339"/>
    <w:rsid w:val="00612C93"/>
    <w:rsid w:val="00612CAA"/>
    <w:rsid w:val="00612E25"/>
    <w:rsid w:val="00612F73"/>
    <w:rsid w:val="006131C4"/>
    <w:rsid w:val="00613C3C"/>
    <w:rsid w:val="006148C3"/>
    <w:rsid w:val="00614C0C"/>
    <w:rsid w:val="00614EAE"/>
    <w:rsid w:val="0061555F"/>
    <w:rsid w:val="00616E9E"/>
    <w:rsid w:val="0062054D"/>
    <w:rsid w:val="006212DD"/>
    <w:rsid w:val="006214FC"/>
    <w:rsid w:val="006215F3"/>
    <w:rsid w:val="00622260"/>
    <w:rsid w:val="006226B7"/>
    <w:rsid w:val="00623664"/>
    <w:rsid w:val="00623CAC"/>
    <w:rsid w:val="0062418A"/>
    <w:rsid w:val="006246BF"/>
    <w:rsid w:val="00624707"/>
    <w:rsid w:val="00624A56"/>
    <w:rsid w:val="00624DEE"/>
    <w:rsid w:val="00626AD8"/>
    <w:rsid w:val="0063030D"/>
    <w:rsid w:val="00630941"/>
    <w:rsid w:val="00630A08"/>
    <w:rsid w:val="00630E9F"/>
    <w:rsid w:val="00630F57"/>
    <w:rsid w:val="00631808"/>
    <w:rsid w:val="00631EE5"/>
    <w:rsid w:val="00631F40"/>
    <w:rsid w:val="006329C9"/>
    <w:rsid w:val="00633256"/>
    <w:rsid w:val="006337C4"/>
    <w:rsid w:val="006342EE"/>
    <w:rsid w:val="0063478B"/>
    <w:rsid w:val="00635F8F"/>
    <w:rsid w:val="00636A38"/>
    <w:rsid w:val="006377A4"/>
    <w:rsid w:val="006416E0"/>
    <w:rsid w:val="006416FD"/>
    <w:rsid w:val="00641A32"/>
    <w:rsid w:val="0064279C"/>
    <w:rsid w:val="00642E5E"/>
    <w:rsid w:val="00642EB2"/>
    <w:rsid w:val="0064310A"/>
    <w:rsid w:val="006434FF"/>
    <w:rsid w:val="00643BBA"/>
    <w:rsid w:val="00643FD0"/>
    <w:rsid w:val="00645C6D"/>
    <w:rsid w:val="00646A22"/>
    <w:rsid w:val="00647B1B"/>
    <w:rsid w:val="006500D8"/>
    <w:rsid w:val="006500DF"/>
    <w:rsid w:val="006506DB"/>
    <w:rsid w:val="00650742"/>
    <w:rsid w:val="00650857"/>
    <w:rsid w:val="00650885"/>
    <w:rsid w:val="00650902"/>
    <w:rsid w:val="00650AF2"/>
    <w:rsid w:val="00650D25"/>
    <w:rsid w:val="00651383"/>
    <w:rsid w:val="00651662"/>
    <w:rsid w:val="00651D38"/>
    <w:rsid w:val="00651F29"/>
    <w:rsid w:val="00652293"/>
    <w:rsid w:val="0065412B"/>
    <w:rsid w:val="006545D9"/>
    <w:rsid w:val="006557D3"/>
    <w:rsid w:val="0065614C"/>
    <w:rsid w:val="00656B0A"/>
    <w:rsid w:val="0065785C"/>
    <w:rsid w:val="00660C02"/>
    <w:rsid w:val="006615C1"/>
    <w:rsid w:val="006627D2"/>
    <w:rsid w:val="00662A4A"/>
    <w:rsid w:val="006643E1"/>
    <w:rsid w:val="0066498F"/>
    <w:rsid w:val="00665646"/>
    <w:rsid w:val="0066705B"/>
    <w:rsid w:val="0066705C"/>
    <w:rsid w:val="00667348"/>
    <w:rsid w:val="00667701"/>
    <w:rsid w:val="00667C45"/>
    <w:rsid w:val="00667F43"/>
    <w:rsid w:val="0067046E"/>
    <w:rsid w:val="006719E1"/>
    <w:rsid w:val="00671D29"/>
    <w:rsid w:val="00672B4A"/>
    <w:rsid w:val="00672BB6"/>
    <w:rsid w:val="006732A3"/>
    <w:rsid w:val="006742DA"/>
    <w:rsid w:val="00675828"/>
    <w:rsid w:val="00676217"/>
    <w:rsid w:val="00676764"/>
    <w:rsid w:val="00676E28"/>
    <w:rsid w:val="00680260"/>
    <w:rsid w:val="0068131B"/>
    <w:rsid w:val="006813AA"/>
    <w:rsid w:val="00681A86"/>
    <w:rsid w:val="00682084"/>
    <w:rsid w:val="00682680"/>
    <w:rsid w:val="00682A88"/>
    <w:rsid w:val="00683A43"/>
    <w:rsid w:val="0068439C"/>
    <w:rsid w:val="0068477B"/>
    <w:rsid w:val="00686941"/>
    <w:rsid w:val="00690161"/>
    <w:rsid w:val="0069017D"/>
    <w:rsid w:val="006906A9"/>
    <w:rsid w:val="006909CC"/>
    <w:rsid w:val="00690B24"/>
    <w:rsid w:val="00690B53"/>
    <w:rsid w:val="00690BB0"/>
    <w:rsid w:val="006928DD"/>
    <w:rsid w:val="006938A0"/>
    <w:rsid w:val="00693FB7"/>
    <w:rsid w:val="00694DFB"/>
    <w:rsid w:val="00695CAA"/>
    <w:rsid w:val="00695CF2"/>
    <w:rsid w:val="006960B4"/>
    <w:rsid w:val="00697561"/>
    <w:rsid w:val="00697DD4"/>
    <w:rsid w:val="00697ED8"/>
    <w:rsid w:val="006A044B"/>
    <w:rsid w:val="006A0714"/>
    <w:rsid w:val="006A1091"/>
    <w:rsid w:val="006A11B0"/>
    <w:rsid w:val="006A2617"/>
    <w:rsid w:val="006A3AD6"/>
    <w:rsid w:val="006A40A6"/>
    <w:rsid w:val="006A40FE"/>
    <w:rsid w:val="006A418B"/>
    <w:rsid w:val="006A4293"/>
    <w:rsid w:val="006A46E7"/>
    <w:rsid w:val="006A5644"/>
    <w:rsid w:val="006A5D2E"/>
    <w:rsid w:val="006A6A4D"/>
    <w:rsid w:val="006B0AAF"/>
    <w:rsid w:val="006B0D38"/>
    <w:rsid w:val="006B1A1B"/>
    <w:rsid w:val="006B1C9C"/>
    <w:rsid w:val="006B2402"/>
    <w:rsid w:val="006B34BD"/>
    <w:rsid w:val="006B364B"/>
    <w:rsid w:val="006B38E4"/>
    <w:rsid w:val="006B3CE0"/>
    <w:rsid w:val="006B45D7"/>
    <w:rsid w:val="006B4A8C"/>
    <w:rsid w:val="006C0051"/>
    <w:rsid w:val="006C12C1"/>
    <w:rsid w:val="006C1587"/>
    <w:rsid w:val="006C1799"/>
    <w:rsid w:val="006C2308"/>
    <w:rsid w:val="006C2E4F"/>
    <w:rsid w:val="006C3CC6"/>
    <w:rsid w:val="006C3D58"/>
    <w:rsid w:val="006C44BB"/>
    <w:rsid w:val="006C4CFB"/>
    <w:rsid w:val="006C5375"/>
    <w:rsid w:val="006C568D"/>
    <w:rsid w:val="006C56A8"/>
    <w:rsid w:val="006C6306"/>
    <w:rsid w:val="006C6862"/>
    <w:rsid w:val="006C753A"/>
    <w:rsid w:val="006C7AEF"/>
    <w:rsid w:val="006C7FF9"/>
    <w:rsid w:val="006D05C4"/>
    <w:rsid w:val="006D0A80"/>
    <w:rsid w:val="006D0E3F"/>
    <w:rsid w:val="006D1059"/>
    <w:rsid w:val="006D18F0"/>
    <w:rsid w:val="006D31E4"/>
    <w:rsid w:val="006D3832"/>
    <w:rsid w:val="006D3E4C"/>
    <w:rsid w:val="006D4A5A"/>
    <w:rsid w:val="006D6768"/>
    <w:rsid w:val="006D6B10"/>
    <w:rsid w:val="006D6DC0"/>
    <w:rsid w:val="006D7564"/>
    <w:rsid w:val="006D772A"/>
    <w:rsid w:val="006D794C"/>
    <w:rsid w:val="006D7A9F"/>
    <w:rsid w:val="006E2149"/>
    <w:rsid w:val="006E23CB"/>
    <w:rsid w:val="006E3709"/>
    <w:rsid w:val="006E3B50"/>
    <w:rsid w:val="006E4248"/>
    <w:rsid w:val="006E490D"/>
    <w:rsid w:val="006E50E1"/>
    <w:rsid w:val="006E5BE7"/>
    <w:rsid w:val="006E5E12"/>
    <w:rsid w:val="006E66FE"/>
    <w:rsid w:val="006E6759"/>
    <w:rsid w:val="006E787C"/>
    <w:rsid w:val="006E7CB3"/>
    <w:rsid w:val="006EF2B8"/>
    <w:rsid w:val="006F1FD8"/>
    <w:rsid w:val="006F26FE"/>
    <w:rsid w:val="006F2841"/>
    <w:rsid w:val="006F303C"/>
    <w:rsid w:val="006F3D1A"/>
    <w:rsid w:val="006F3F33"/>
    <w:rsid w:val="006F44F8"/>
    <w:rsid w:val="006F4C31"/>
    <w:rsid w:val="006F4E44"/>
    <w:rsid w:val="006F5A6A"/>
    <w:rsid w:val="006F6900"/>
    <w:rsid w:val="006F6E01"/>
    <w:rsid w:val="006F7D37"/>
    <w:rsid w:val="00700917"/>
    <w:rsid w:val="00700B09"/>
    <w:rsid w:val="00700CCD"/>
    <w:rsid w:val="0070136F"/>
    <w:rsid w:val="00701788"/>
    <w:rsid w:val="00701B43"/>
    <w:rsid w:val="00701F0D"/>
    <w:rsid w:val="00703D2C"/>
    <w:rsid w:val="00703E83"/>
    <w:rsid w:val="00703E9E"/>
    <w:rsid w:val="0070407B"/>
    <w:rsid w:val="007049B6"/>
    <w:rsid w:val="00704CBA"/>
    <w:rsid w:val="00706297"/>
    <w:rsid w:val="00706357"/>
    <w:rsid w:val="007067CD"/>
    <w:rsid w:val="00706EA4"/>
    <w:rsid w:val="007075A3"/>
    <w:rsid w:val="00711523"/>
    <w:rsid w:val="0071158D"/>
    <w:rsid w:val="00712846"/>
    <w:rsid w:val="0071361E"/>
    <w:rsid w:val="00714183"/>
    <w:rsid w:val="007141C5"/>
    <w:rsid w:val="00714750"/>
    <w:rsid w:val="00715F66"/>
    <w:rsid w:val="00716AAD"/>
    <w:rsid w:val="00720757"/>
    <w:rsid w:val="007208FB"/>
    <w:rsid w:val="0072094D"/>
    <w:rsid w:val="00721CF7"/>
    <w:rsid w:val="00721E5F"/>
    <w:rsid w:val="007227EC"/>
    <w:rsid w:val="00722869"/>
    <w:rsid w:val="007229C8"/>
    <w:rsid w:val="00722E46"/>
    <w:rsid w:val="00723C4D"/>
    <w:rsid w:val="00723CFC"/>
    <w:rsid w:val="00724A20"/>
    <w:rsid w:val="007253BE"/>
    <w:rsid w:val="00726CA0"/>
    <w:rsid w:val="00727160"/>
    <w:rsid w:val="00727756"/>
    <w:rsid w:val="0073096F"/>
    <w:rsid w:val="00730BFC"/>
    <w:rsid w:val="007310A1"/>
    <w:rsid w:val="00734D42"/>
    <w:rsid w:val="00734FF6"/>
    <w:rsid w:val="007355B9"/>
    <w:rsid w:val="00736049"/>
    <w:rsid w:val="00736AD6"/>
    <w:rsid w:val="00737428"/>
    <w:rsid w:val="00737BEA"/>
    <w:rsid w:val="00737DB7"/>
    <w:rsid w:val="0074275B"/>
    <w:rsid w:val="00742F9C"/>
    <w:rsid w:val="007430AA"/>
    <w:rsid w:val="007433C2"/>
    <w:rsid w:val="00743A4A"/>
    <w:rsid w:val="007447AA"/>
    <w:rsid w:val="00745546"/>
    <w:rsid w:val="00745A71"/>
    <w:rsid w:val="00745D60"/>
    <w:rsid w:val="007469ED"/>
    <w:rsid w:val="00746A75"/>
    <w:rsid w:val="0074709D"/>
    <w:rsid w:val="00747A51"/>
    <w:rsid w:val="007508AA"/>
    <w:rsid w:val="007523C5"/>
    <w:rsid w:val="00752516"/>
    <w:rsid w:val="00752891"/>
    <w:rsid w:val="007543D3"/>
    <w:rsid w:val="007553D0"/>
    <w:rsid w:val="007554F3"/>
    <w:rsid w:val="00755F96"/>
    <w:rsid w:val="00757661"/>
    <w:rsid w:val="00757879"/>
    <w:rsid w:val="00757AA6"/>
    <w:rsid w:val="0076020D"/>
    <w:rsid w:val="00761010"/>
    <w:rsid w:val="00762039"/>
    <w:rsid w:val="007621A9"/>
    <w:rsid w:val="0076270F"/>
    <w:rsid w:val="0076386D"/>
    <w:rsid w:val="00763B4E"/>
    <w:rsid w:val="00764C2C"/>
    <w:rsid w:val="007654A9"/>
    <w:rsid w:val="00767632"/>
    <w:rsid w:val="00767635"/>
    <w:rsid w:val="00767985"/>
    <w:rsid w:val="00770DB1"/>
    <w:rsid w:val="00771838"/>
    <w:rsid w:val="007728BF"/>
    <w:rsid w:val="00772B43"/>
    <w:rsid w:val="0077338E"/>
    <w:rsid w:val="00773745"/>
    <w:rsid w:val="00773ECF"/>
    <w:rsid w:val="00773FC8"/>
    <w:rsid w:val="0077524F"/>
    <w:rsid w:val="007755AD"/>
    <w:rsid w:val="00775C11"/>
    <w:rsid w:val="007761DB"/>
    <w:rsid w:val="00776C52"/>
    <w:rsid w:val="00780BC7"/>
    <w:rsid w:val="00781311"/>
    <w:rsid w:val="00782E62"/>
    <w:rsid w:val="00782F70"/>
    <w:rsid w:val="00784465"/>
    <w:rsid w:val="00784C8D"/>
    <w:rsid w:val="00784D43"/>
    <w:rsid w:val="00784DF3"/>
    <w:rsid w:val="007855FB"/>
    <w:rsid w:val="00786E38"/>
    <w:rsid w:val="00786EDA"/>
    <w:rsid w:val="00786FD8"/>
    <w:rsid w:val="0078760A"/>
    <w:rsid w:val="007901F6"/>
    <w:rsid w:val="0079084C"/>
    <w:rsid w:val="00790E97"/>
    <w:rsid w:val="00791302"/>
    <w:rsid w:val="007913BE"/>
    <w:rsid w:val="0079141D"/>
    <w:rsid w:val="00791650"/>
    <w:rsid w:val="00791C3D"/>
    <w:rsid w:val="00791F7F"/>
    <w:rsid w:val="00792645"/>
    <w:rsid w:val="00792E5A"/>
    <w:rsid w:val="00793952"/>
    <w:rsid w:val="00794733"/>
    <w:rsid w:val="00794D80"/>
    <w:rsid w:val="00795B3E"/>
    <w:rsid w:val="007962A0"/>
    <w:rsid w:val="007962E1"/>
    <w:rsid w:val="00796F3F"/>
    <w:rsid w:val="00797CDC"/>
    <w:rsid w:val="007A05E3"/>
    <w:rsid w:val="007A0D1D"/>
    <w:rsid w:val="007A1A77"/>
    <w:rsid w:val="007A2A3F"/>
    <w:rsid w:val="007A3250"/>
    <w:rsid w:val="007A3611"/>
    <w:rsid w:val="007A3DEC"/>
    <w:rsid w:val="007A3F0E"/>
    <w:rsid w:val="007A46A8"/>
    <w:rsid w:val="007A5419"/>
    <w:rsid w:val="007A55F9"/>
    <w:rsid w:val="007A57CF"/>
    <w:rsid w:val="007A6B7D"/>
    <w:rsid w:val="007A6E5C"/>
    <w:rsid w:val="007A7414"/>
    <w:rsid w:val="007B069D"/>
    <w:rsid w:val="007B0C90"/>
    <w:rsid w:val="007B0F18"/>
    <w:rsid w:val="007B255B"/>
    <w:rsid w:val="007B3972"/>
    <w:rsid w:val="007B39C3"/>
    <w:rsid w:val="007B4469"/>
    <w:rsid w:val="007B5F17"/>
    <w:rsid w:val="007B5F42"/>
    <w:rsid w:val="007B6382"/>
    <w:rsid w:val="007B75D2"/>
    <w:rsid w:val="007C04F1"/>
    <w:rsid w:val="007C0561"/>
    <w:rsid w:val="007C0653"/>
    <w:rsid w:val="007C0834"/>
    <w:rsid w:val="007C087F"/>
    <w:rsid w:val="007C0F2D"/>
    <w:rsid w:val="007C3449"/>
    <w:rsid w:val="007C461C"/>
    <w:rsid w:val="007C46B8"/>
    <w:rsid w:val="007C4A58"/>
    <w:rsid w:val="007C596E"/>
    <w:rsid w:val="007C5A2B"/>
    <w:rsid w:val="007C6B53"/>
    <w:rsid w:val="007C72AA"/>
    <w:rsid w:val="007C732B"/>
    <w:rsid w:val="007D2285"/>
    <w:rsid w:val="007D2E85"/>
    <w:rsid w:val="007D35B1"/>
    <w:rsid w:val="007D39DC"/>
    <w:rsid w:val="007D3CEB"/>
    <w:rsid w:val="007D4263"/>
    <w:rsid w:val="007D4504"/>
    <w:rsid w:val="007D4962"/>
    <w:rsid w:val="007D5127"/>
    <w:rsid w:val="007D53C8"/>
    <w:rsid w:val="007D5493"/>
    <w:rsid w:val="007D560E"/>
    <w:rsid w:val="007D6129"/>
    <w:rsid w:val="007D73B2"/>
    <w:rsid w:val="007D7678"/>
    <w:rsid w:val="007E019E"/>
    <w:rsid w:val="007E0D5A"/>
    <w:rsid w:val="007E1AC9"/>
    <w:rsid w:val="007E21AB"/>
    <w:rsid w:val="007E2360"/>
    <w:rsid w:val="007E3CB9"/>
    <w:rsid w:val="007E3CC5"/>
    <w:rsid w:val="007E42C7"/>
    <w:rsid w:val="007E4D31"/>
    <w:rsid w:val="007E4D91"/>
    <w:rsid w:val="007E5318"/>
    <w:rsid w:val="007E5F0F"/>
    <w:rsid w:val="007E6FDA"/>
    <w:rsid w:val="007E744C"/>
    <w:rsid w:val="007E7E9A"/>
    <w:rsid w:val="007F328B"/>
    <w:rsid w:val="007F3409"/>
    <w:rsid w:val="007F3492"/>
    <w:rsid w:val="007F501F"/>
    <w:rsid w:val="007F6713"/>
    <w:rsid w:val="007F7244"/>
    <w:rsid w:val="007F7793"/>
    <w:rsid w:val="007F7A5C"/>
    <w:rsid w:val="007F7C1B"/>
    <w:rsid w:val="00801198"/>
    <w:rsid w:val="00801967"/>
    <w:rsid w:val="00801979"/>
    <w:rsid w:val="00801BA7"/>
    <w:rsid w:val="00801BCA"/>
    <w:rsid w:val="0080362A"/>
    <w:rsid w:val="00803DEB"/>
    <w:rsid w:val="00803E73"/>
    <w:rsid w:val="00804F98"/>
    <w:rsid w:val="0080545D"/>
    <w:rsid w:val="00805EFF"/>
    <w:rsid w:val="008067D2"/>
    <w:rsid w:val="00807514"/>
    <w:rsid w:val="00807A51"/>
    <w:rsid w:val="0081005B"/>
    <w:rsid w:val="00810EF6"/>
    <w:rsid w:val="00811325"/>
    <w:rsid w:val="00811E52"/>
    <w:rsid w:val="008133D9"/>
    <w:rsid w:val="00813C59"/>
    <w:rsid w:val="00814F54"/>
    <w:rsid w:val="00815B3E"/>
    <w:rsid w:val="008166BF"/>
    <w:rsid w:val="008167A5"/>
    <w:rsid w:val="00816E28"/>
    <w:rsid w:val="008171F7"/>
    <w:rsid w:val="008200E7"/>
    <w:rsid w:val="008200F5"/>
    <w:rsid w:val="00820F65"/>
    <w:rsid w:val="00821548"/>
    <w:rsid w:val="00821E1F"/>
    <w:rsid w:val="00822269"/>
    <w:rsid w:val="00823FEF"/>
    <w:rsid w:val="00824326"/>
    <w:rsid w:val="0082569D"/>
    <w:rsid w:val="0082571D"/>
    <w:rsid w:val="008261EC"/>
    <w:rsid w:val="0082745B"/>
    <w:rsid w:val="00830038"/>
    <w:rsid w:val="0083096E"/>
    <w:rsid w:val="00830B25"/>
    <w:rsid w:val="00830B6C"/>
    <w:rsid w:val="0083136C"/>
    <w:rsid w:val="00831DB8"/>
    <w:rsid w:val="00833071"/>
    <w:rsid w:val="00833563"/>
    <w:rsid w:val="00833F91"/>
    <w:rsid w:val="0083428F"/>
    <w:rsid w:val="00834DDB"/>
    <w:rsid w:val="0083526B"/>
    <w:rsid w:val="00835E79"/>
    <w:rsid w:val="00835EF6"/>
    <w:rsid w:val="00835EFD"/>
    <w:rsid w:val="008361AB"/>
    <w:rsid w:val="00836AD3"/>
    <w:rsid w:val="00837FA4"/>
    <w:rsid w:val="00840623"/>
    <w:rsid w:val="00842213"/>
    <w:rsid w:val="00843ED3"/>
    <w:rsid w:val="00844146"/>
    <w:rsid w:val="0084500F"/>
    <w:rsid w:val="0084532F"/>
    <w:rsid w:val="008458E3"/>
    <w:rsid w:val="008459D8"/>
    <w:rsid w:val="00846650"/>
    <w:rsid w:val="00847303"/>
    <w:rsid w:val="00847894"/>
    <w:rsid w:val="008479A5"/>
    <w:rsid w:val="00850276"/>
    <w:rsid w:val="008506DD"/>
    <w:rsid w:val="00850C23"/>
    <w:rsid w:val="00851387"/>
    <w:rsid w:val="008520CE"/>
    <w:rsid w:val="008524A8"/>
    <w:rsid w:val="00852828"/>
    <w:rsid w:val="00852EB6"/>
    <w:rsid w:val="00853C89"/>
    <w:rsid w:val="00853E55"/>
    <w:rsid w:val="0085418E"/>
    <w:rsid w:val="00854213"/>
    <w:rsid w:val="00855237"/>
    <w:rsid w:val="0085635A"/>
    <w:rsid w:val="00856C3D"/>
    <w:rsid w:val="00860174"/>
    <w:rsid w:val="008601FF"/>
    <w:rsid w:val="00860245"/>
    <w:rsid w:val="0086047A"/>
    <w:rsid w:val="0086067F"/>
    <w:rsid w:val="00860BD6"/>
    <w:rsid w:val="00861160"/>
    <w:rsid w:val="0086214A"/>
    <w:rsid w:val="008623AF"/>
    <w:rsid w:val="00862834"/>
    <w:rsid w:val="0086350C"/>
    <w:rsid w:val="008637C7"/>
    <w:rsid w:val="008648EB"/>
    <w:rsid w:val="00864B5E"/>
    <w:rsid w:val="0086527A"/>
    <w:rsid w:val="008664D3"/>
    <w:rsid w:val="00866774"/>
    <w:rsid w:val="00870887"/>
    <w:rsid w:val="00870B42"/>
    <w:rsid w:val="00870FDD"/>
    <w:rsid w:val="0087144E"/>
    <w:rsid w:val="008716D6"/>
    <w:rsid w:val="00871EC3"/>
    <w:rsid w:val="00872600"/>
    <w:rsid w:val="00872DDD"/>
    <w:rsid w:val="00872E05"/>
    <w:rsid w:val="0087320D"/>
    <w:rsid w:val="00875180"/>
    <w:rsid w:val="008755A4"/>
    <w:rsid w:val="00875D27"/>
    <w:rsid w:val="00876117"/>
    <w:rsid w:val="00876200"/>
    <w:rsid w:val="008766D6"/>
    <w:rsid w:val="00876E51"/>
    <w:rsid w:val="00877306"/>
    <w:rsid w:val="0087772B"/>
    <w:rsid w:val="008801DE"/>
    <w:rsid w:val="00880497"/>
    <w:rsid w:val="00880500"/>
    <w:rsid w:val="00880971"/>
    <w:rsid w:val="008809C8"/>
    <w:rsid w:val="008813CB"/>
    <w:rsid w:val="008822F3"/>
    <w:rsid w:val="00882419"/>
    <w:rsid w:val="0088261B"/>
    <w:rsid w:val="00882EFE"/>
    <w:rsid w:val="00883775"/>
    <w:rsid w:val="0088411B"/>
    <w:rsid w:val="008841DC"/>
    <w:rsid w:val="0088425B"/>
    <w:rsid w:val="008844D1"/>
    <w:rsid w:val="00884509"/>
    <w:rsid w:val="00884763"/>
    <w:rsid w:val="00884B64"/>
    <w:rsid w:val="00886084"/>
    <w:rsid w:val="00886D26"/>
    <w:rsid w:val="00886DDA"/>
    <w:rsid w:val="008871E2"/>
    <w:rsid w:val="00890295"/>
    <w:rsid w:val="00891139"/>
    <w:rsid w:val="008911EB"/>
    <w:rsid w:val="008915EE"/>
    <w:rsid w:val="00891FD3"/>
    <w:rsid w:val="00892E80"/>
    <w:rsid w:val="008935B0"/>
    <w:rsid w:val="008935ED"/>
    <w:rsid w:val="0089387D"/>
    <w:rsid w:val="00893B18"/>
    <w:rsid w:val="00895973"/>
    <w:rsid w:val="00895E55"/>
    <w:rsid w:val="00895F94"/>
    <w:rsid w:val="008960C0"/>
    <w:rsid w:val="008967E5"/>
    <w:rsid w:val="00897151"/>
    <w:rsid w:val="008975D4"/>
    <w:rsid w:val="00897A7D"/>
    <w:rsid w:val="00897DBC"/>
    <w:rsid w:val="008A0041"/>
    <w:rsid w:val="008A00EF"/>
    <w:rsid w:val="008A06BB"/>
    <w:rsid w:val="008A1065"/>
    <w:rsid w:val="008A11AC"/>
    <w:rsid w:val="008A14B3"/>
    <w:rsid w:val="008A17DF"/>
    <w:rsid w:val="008A21B2"/>
    <w:rsid w:val="008A2CA7"/>
    <w:rsid w:val="008A3628"/>
    <w:rsid w:val="008A497E"/>
    <w:rsid w:val="008A574F"/>
    <w:rsid w:val="008A5750"/>
    <w:rsid w:val="008A610D"/>
    <w:rsid w:val="008A61DE"/>
    <w:rsid w:val="008A62DA"/>
    <w:rsid w:val="008A6ABC"/>
    <w:rsid w:val="008A7289"/>
    <w:rsid w:val="008A77C4"/>
    <w:rsid w:val="008A7CBA"/>
    <w:rsid w:val="008B070F"/>
    <w:rsid w:val="008B1031"/>
    <w:rsid w:val="008B18CA"/>
    <w:rsid w:val="008B1B91"/>
    <w:rsid w:val="008B1C8E"/>
    <w:rsid w:val="008B25FC"/>
    <w:rsid w:val="008B2DCB"/>
    <w:rsid w:val="008B3045"/>
    <w:rsid w:val="008B3888"/>
    <w:rsid w:val="008B42A3"/>
    <w:rsid w:val="008B45DB"/>
    <w:rsid w:val="008B4E2C"/>
    <w:rsid w:val="008B6886"/>
    <w:rsid w:val="008B7357"/>
    <w:rsid w:val="008B73DF"/>
    <w:rsid w:val="008B7484"/>
    <w:rsid w:val="008C3065"/>
    <w:rsid w:val="008C30B9"/>
    <w:rsid w:val="008C3927"/>
    <w:rsid w:val="008C3F53"/>
    <w:rsid w:val="008C465B"/>
    <w:rsid w:val="008C5B4C"/>
    <w:rsid w:val="008C5C83"/>
    <w:rsid w:val="008C5DC8"/>
    <w:rsid w:val="008C6D1A"/>
    <w:rsid w:val="008C6FA0"/>
    <w:rsid w:val="008D17B9"/>
    <w:rsid w:val="008D2BB0"/>
    <w:rsid w:val="008D3133"/>
    <w:rsid w:val="008D37CD"/>
    <w:rsid w:val="008D3B64"/>
    <w:rsid w:val="008D401E"/>
    <w:rsid w:val="008D5458"/>
    <w:rsid w:val="008D6185"/>
    <w:rsid w:val="008E0417"/>
    <w:rsid w:val="008E1AFC"/>
    <w:rsid w:val="008E2570"/>
    <w:rsid w:val="008E2A73"/>
    <w:rsid w:val="008E3186"/>
    <w:rsid w:val="008E3414"/>
    <w:rsid w:val="008E363E"/>
    <w:rsid w:val="008E3765"/>
    <w:rsid w:val="008E3EB2"/>
    <w:rsid w:val="008E48EB"/>
    <w:rsid w:val="008E6E5F"/>
    <w:rsid w:val="008E72CB"/>
    <w:rsid w:val="008E77A8"/>
    <w:rsid w:val="008F02C5"/>
    <w:rsid w:val="008F06D4"/>
    <w:rsid w:val="008F0715"/>
    <w:rsid w:val="008F0F07"/>
    <w:rsid w:val="008F0F76"/>
    <w:rsid w:val="008F13ED"/>
    <w:rsid w:val="008F1861"/>
    <w:rsid w:val="008F1943"/>
    <w:rsid w:val="008F2304"/>
    <w:rsid w:val="008F289D"/>
    <w:rsid w:val="008F2E47"/>
    <w:rsid w:val="008F4881"/>
    <w:rsid w:val="008F6888"/>
    <w:rsid w:val="008F7839"/>
    <w:rsid w:val="008F7C4A"/>
    <w:rsid w:val="008F7FA6"/>
    <w:rsid w:val="00901528"/>
    <w:rsid w:val="00901A72"/>
    <w:rsid w:val="00901B26"/>
    <w:rsid w:val="00901F51"/>
    <w:rsid w:val="00902747"/>
    <w:rsid w:val="00902830"/>
    <w:rsid w:val="009042BA"/>
    <w:rsid w:val="009048A8"/>
    <w:rsid w:val="0090773E"/>
    <w:rsid w:val="00910E6C"/>
    <w:rsid w:val="0091129C"/>
    <w:rsid w:val="0091145B"/>
    <w:rsid w:val="00912626"/>
    <w:rsid w:val="00912C3E"/>
    <w:rsid w:val="00912C62"/>
    <w:rsid w:val="00913EAF"/>
    <w:rsid w:val="00914675"/>
    <w:rsid w:val="0091497D"/>
    <w:rsid w:val="00914AAB"/>
    <w:rsid w:val="00914B53"/>
    <w:rsid w:val="00914C13"/>
    <w:rsid w:val="009151EC"/>
    <w:rsid w:val="00915824"/>
    <w:rsid w:val="00915ED3"/>
    <w:rsid w:val="009161EB"/>
    <w:rsid w:val="00921C7C"/>
    <w:rsid w:val="00922BF3"/>
    <w:rsid w:val="00922C89"/>
    <w:rsid w:val="00922E18"/>
    <w:rsid w:val="00923789"/>
    <w:rsid w:val="00924A15"/>
    <w:rsid w:val="00924DC3"/>
    <w:rsid w:val="009253BD"/>
    <w:rsid w:val="00925B0D"/>
    <w:rsid w:val="0092657B"/>
    <w:rsid w:val="00926E8D"/>
    <w:rsid w:val="00926F66"/>
    <w:rsid w:val="009270E7"/>
    <w:rsid w:val="00927322"/>
    <w:rsid w:val="0092793D"/>
    <w:rsid w:val="009306A7"/>
    <w:rsid w:val="00930E39"/>
    <w:rsid w:val="00931041"/>
    <w:rsid w:val="009322B2"/>
    <w:rsid w:val="0093238F"/>
    <w:rsid w:val="00932DA5"/>
    <w:rsid w:val="00933346"/>
    <w:rsid w:val="0093372C"/>
    <w:rsid w:val="00933BBE"/>
    <w:rsid w:val="009343AA"/>
    <w:rsid w:val="00934934"/>
    <w:rsid w:val="0093586A"/>
    <w:rsid w:val="009358D4"/>
    <w:rsid w:val="0093697E"/>
    <w:rsid w:val="00936D19"/>
    <w:rsid w:val="009374F5"/>
    <w:rsid w:val="00940773"/>
    <w:rsid w:val="00941184"/>
    <w:rsid w:val="009414FA"/>
    <w:rsid w:val="00942022"/>
    <w:rsid w:val="00942EEC"/>
    <w:rsid w:val="009432AD"/>
    <w:rsid w:val="00943C45"/>
    <w:rsid w:val="00944270"/>
    <w:rsid w:val="00944427"/>
    <w:rsid w:val="00944695"/>
    <w:rsid w:val="00945B5D"/>
    <w:rsid w:val="00945BB0"/>
    <w:rsid w:val="00945CF2"/>
    <w:rsid w:val="00945DE5"/>
    <w:rsid w:val="00946D82"/>
    <w:rsid w:val="0094771A"/>
    <w:rsid w:val="00950C7E"/>
    <w:rsid w:val="00952114"/>
    <w:rsid w:val="0095293B"/>
    <w:rsid w:val="00952B21"/>
    <w:rsid w:val="009533DA"/>
    <w:rsid w:val="00954097"/>
    <w:rsid w:val="00954D28"/>
    <w:rsid w:val="00956190"/>
    <w:rsid w:val="00956964"/>
    <w:rsid w:val="00957007"/>
    <w:rsid w:val="009579DC"/>
    <w:rsid w:val="00957B35"/>
    <w:rsid w:val="00957EEC"/>
    <w:rsid w:val="00960261"/>
    <w:rsid w:val="00960769"/>
    <w:rsid w:val="0096090E"/>
    <w:rsid w:val="00962FE3"/>
    <w:rsid w:val="009630E1"/>
    <w:rsid w:val="009640D1"/>
    <w:rsid w:val="009640D9"/>
    <w:rsid w:val="009642A4"/>
    <w:rsid w:val="009645B9"/>
    <w:rsid w:val="009646B0"/>
    <w:rsid w:val="009647D5"/>
    <w:rsid w:val="00964A94"/>
    <w:rsid w:val="0096573A"/>
    <w:rsid w:val="009658FF"/>
    <w:rsid w:val="00965C99"/>
    <w:rsid w:val="00966381"/>
    <w:rsid w:val="00966B7A"/>
    <w:rsid w:val="00966DAD"/>
    <w:rsid w:val="00970C38"/>
    <w:rsid w:val="00971B1D"/>
    <w:rsid w:val="009725C4"/>
    <w:rsid w:val="00972930"/>
    <w:rsid w:val="0097360F"/>
    <w:rsid w:val="00973C75"/>
    <w:rsid w:val="00974577"/>
    <w:rsid w:val="009745DE"/>
    <w:rsid w:val="009746F0"/>
    <w:rsid w:val="0097473A"/>
    <w:rsid w:val="0097534B"/>
    <w:rsid w:val="009755B7"/>
    <w:rsid w:val="009757AB"/>
    <w:rsid w:val="009762A7"/>
    <w:rsid w:val="009767C2"/>
    <w:rsid w:val="0097688B"/>
    <w:rsid w:val="0097738F"/>
    <w:rsid w:val="00977451"/>
    <w:rsid w:val="009776C3"/>
    <w:rsid w:val="009820D6"/>
    <w:rsid w:val="0098256A"/>
    <w:rsid w:val="00982C1B"/>
    <w:rsid w:val="009830D4"/>
    <w:rsid w:val="009839B8"/>
    <w:rsid w:val="00983F4D"/>
    <w:rsid w:val="00984191"/>
    <w:rsid w:val="009852E0"/>
    <w:rsid w:val="00985CE0"/>
    <w:rsid w:val="0098688B"/>
    <w:rsid w:val="00986A09"/>
    <w:rsid w:val="00986E9E"/>
    <w:rsid w:val="009878E0"/>
    <w:rsid w:val="00992196"/>
    <w:rsid w:val="0099251C"/>
    <w:rsid w:val="00992674"/>
    <w:rsid w:val="00992DF8"/>
    <w:rsid w:val="00993D4D"/>
    <w:rsid w:val="00994E11"/>
    <w:rsid w:val="009964C0"/>
    <w:rsid w:val="00996970"/>
    <w:rsid w:val="00996DDE"/>
    <w:rsid w:val="009975C7"/>
    <w:rsid w:val="00997ED8"/>
    <w:rsid w:val="009A0469"/>
    <w:rsid w:val="009A0718"/>
    <w:rsid w:val="009A15CD"/>
    <w:rsid w:val="009A1903"/>
    <w:rsid w:val="009A1B75"/>
    <w:rsid w:val="009A1EEB"/>
    <w:rsid w:val="009A2022"/>
    <w:rsid w:val="009A254D"/>
    <w:rsid w:val="009A3213"/>
    <w:rsid w:val="009A36C1"/>
    <w:rsid w:val="009A37FA"/>
    <w:rsid w:val="009A385B"/>
    <w:rsid w:val="009A3E25"/>
    <w:rsid w:val="009A5E26"/>
    <w:rsid w:val="009A5F64"/>
    <w:rsid w:val="009A6140"/>
    <w:rsid w:val="009A7A2D"/>
    <w:rsid w:val="009B2222"/>
    <w:rsid w:val="009B2438"/>
    <w:rsid w:val="009B27C7"/>
    <w:rsid w:val="009B2D6D"/>
    <w:rsid w:val="009B4753"/>
    <w:rsid w:val="009B5277"/>
    <w:rsid w:val="009B548D"/>
    <w:rsid w:val="009B5D14"/>
    <w:rsid w:val="009B6365"/>
    <w:rsid w:val="009B749A"/>
    <w:rsid w:val="009C00CB"/>
    <w:rsid w:val="009C056A"/>
    <w:rsid w:val="009C05C3"/>
    <w:rsid w:val="009C0860"/>
    <w:rsid w:val="009C0F24"/>
    <w:rsid w:val="009C236A"/>
    <w:rsid w:val="009C2D39"/>
    <w:rsid w:val="009C3095"/>
    <w:rsid w:val="009C368C"/>
    <w:rsid w:val="009C3A31"/>
    <w:rsid w:val="009C3D8E"/>
    <w:rsid w:val="009C4566"/>
    <w:rsid w:val="009C4581"/>
    <w:rsid w:val="009C513D"/>
    <w:rsid w:val="009C67A7"/>
    <w:rsid w:val="009C7064"/>
    <w:rsid w:val="009C70F5"/>
    <w:rsid w:val="009C7BBF"/>
    <w:rsid w:val="009D06D5"/>
    <w:rsid w:val="009D1242"/>
    <w:rsid w:val="009D1C74"/>
    <w:rsid w:val="009D309F"/>
    <w:rsid w:val="009D360D"/>
    <w:rsid w:val="009D3E9A"/>
    <w:rsid w:val="009D40CA"/>
    <w:rsid w:val="009D6F2C"/>
    <w:rsid w:val="009D7190"/>
    <w:rsid w:val="009D72EE"/>
    <w:rsid w:val="009D74A6"/>
    <w:rsid w:val="009D7564"/>
    <w:rsid w:val="009D7763"/>
    <w:rsid w:val="009D7CE3"/>
    <w:rsid w:val="009E0B6E"/>
    <w:rsid w:val="009E0FD2"/>
    <w:rsid w:val="009E15EE"/>
    <w:rsid w:val="009E1975"/>
    <w:rsid w:val="009E1B14"/>
    <w:rsid w:val="009E1EE0"/>
    <w:rsid w:val="009E2090"/>
    <w:rsid w:val="009E2532"/>
    <w:rsid w:val="009E25DE"/>
    <w:rsid w:val="009E29AA"/>
    <w:rsid w:val="009E4433"/>
    <w:rsid w:val="009E4C07"/>
    <w:rsid w:val="009E597F"/>
    <w:rsid w:val="009E5AD1"/>
    <w:rsid w:val="009E5B28"/>
    <w:rsid w:val="009E5BBC"/>
    <w:rsid w:val="009E680D"/>
    <w:rsid w:val="009E7367"/>
    <w:rsid w:val="009E740F"/>
    <w:rsid w:val="009E7D28"/>
    <w:rsid w:val="009F1E49"/>
    <w:rsid w:val="009F2E4E"/>
    <w:rsid w:val="009F3998"/>
    <w:rsid w:val="009F3D1D"/>
    <w:rsid w:val="009F42CF"/>
    <w:rsid w:val="009F4424"/>
    <w:rsid w:val="009F5729"/>
    <w:rsid w:val="009F5838"/>
    <w:rsid w:val="009F5881"/>
    <w:rsid w:val="009F5F2E"/>
    <w:rsid w:val="009F5F86"/>
    <w:rsid w:val="009F664B"/>
    <w:rsid w:val="009F67A8"/>
    <w:rsid w:val="009F6BF0"/>
    <w:rsid w:val="009F6E90"/>
    <w:rsid w:val="009F7A83"/>
    <w:rsid w:val="00A00495"/>
    <w:rsid w:val="00A00B4F"/>
    <w:rsid w:val="00A01178"/>
    <w:rsid w:val="00A018B7"/>
    <w:rsid w:val="00A019FB"/>
    <w:rsid w:val="00A01BC5"/>
    <w:rsid w:val="00A0225A"/>
    <w:rsid w:val="00A029E1"/>
    <w:rsid w:val="00A036E7"/>
    <w:rsid w:val="00A055D3"/>
    <w:rsid w:val="00A06D8F"/>
    <w:rsid w:val="00A07C2A"/>
    <w:rsid w:val="00A07EB6"/>
    <w:rsid w:val="00A105BC"/>
    <w:rsid w:val="00A10F57"/>
    <w:rsid w:val="00A11CD2"/>
    <w:rsid w:val="00A12915"/>
    <w:rsid w:val="00A12ACA"/>
    <w:rsid w:val="00A13958"/>
    <w:rsid w:val="00A13F3A"/>
    <w:rsid w:val="00A14520"/>
    <w:rsid w:val="00A14CE3"/>
    <w:rsid w:val="00A14E1E"/>
    <w:rsid w:val="00A15883"/>
    <w:rsid w:val="00A163CC"/>
    <w:rsid w:val="00A16BEB"/>
    <w:rsid w:val="00A17390"/>
    <w:rsid w:val="00A201D5"/>
    <w:rsid w:val="00A205F9"/>
    <w:rsid w:val="00A216B8"/>
    <w:rsid w:val="00A23CA5"/>
    <w:rsid w:val="00A23DB9"/>
    <w:rsid w:val="00A23E56"/>
    <w:rsid w:val="00A24572"/>
    <w:rsid w:val="00A245AE"/>
    <w:rsid w:val="00A249B2"/>
    <w:rsid w:val="00A24C6E"/>
    <w:rsid w:val="00A24E36"/>
    <w:rsid w:val="00A25118"/>
    <w:rsid w:val="00A261DC"/>
    <w:rsid w:val="00A26AA4"/>
    <w:rsid w:val="00A270E0"/>
    <w:rsid w:val="00A27863"/>
    <w:rsid w:val="00A30FE2"/>
    <w:rsid w:val="00A317AF"/>
    <w:rsid w:val="00A3190F"/>
    <w:rsid w:val="00A331CA"/>
    <w:rsid w:val="00A33418"/>
    <w:rsid w:val="00A339A1"/>
    <w:rsid w:val="00A343E5"/>
    <w:rsid w:val="00A347BB"/>
    <w:rsid w:val="00A34B21"/>
    <w:rsid w:val="00A36075"/>
    <w:rsid w:val="00A361CC"/>
    <w:rsid w:val="00A372C8"/>
    <w:rsid w:val="00A41253"/>
    <w:rsid w:val="00A417CC"/>
    <w:rsid w:val="00A417F4"/>
    <w:rsid w:val="00A41B33"/>
    <w:rsid w:val="00A41C7E"/>
    <w:rsid w:val="00A438DE"/>
    <w:rsid w:val="00A445AF"/>
    <w:rsid w:val="00A45395"/>
    <w:rsid w:val="00A456D2"/>
    <w:rsid w:val="00A45D95"/>
    <w:rsid w:val="00A45E70"/>
    <w:rsid w:val="00A46156"/>
    <w:rsid w:val="00A461A6"/>
    <w:rsid w:val="00A463EF"/>
    <w:rsid w:val="00A4719D"/>
    <w:rsid w:val="00A477D1"/>
    <w:rsid w:val="00A47A57"/>
    <w:rsid w:val="00A50980"/>
    <w:rsid w:val="00A509C3"/>
    <w:rsid w:val="00A51ECF"/>
    <w:rsid w:val="00A5261A"/>
    <w:rsid w:val="00A53019"/>
    <w:rsid w:val="00A53E22"/>
    <w:rsid w:val="00A543AD"/>
    <w:rsid w:val="00A54FFC"/>
    <w:rsid w:val="00A552C4"/>
    <w:rsid w:val="00A560A1"/>
    <w:rsid w:val="00A568C3"/>
    <w:rsid w:val="00A575EC"/>
    <w:rsid w:val="00A57A8E"/>
    <w:rsid w:val="00A600B9"/>
    <w:rsid w:val="00A6179D"/>
    <w:rsid w:val="00A61A6B"/>
    <w:rsid w:val="00A61BF5"/>
    <w:rsid w:val="00A62014"/>
    <w:rsid w:val="00A623E7"/>
    <w:rsid w:val="00A62601"/>
    <w:rsid w:val="00A62F95"/>
    <w:rsid w:val="00A64283"/>
    <w:rsid w:val="00A64F51"/>
    <w:rsid w:val="00A65EA7"/>
    <w:rsid w:val="00A6736E"/>
    <w:rsid w:val="00A6787A"/>
    <w:rsid w:val="00A67CFC"/>
    <w:rsid w:val="00A70101"/>
    <w:rsid w:val="00A71435"/>
    <w:rsid w:val="00A71D30"/>
    <w:rsid w:val="00A71DFD"/>
    <w:rsid w:val="00A72082"/>
    <w:rsid w:val="00A720BB"/>
    <w:rsid w:val="00A727C7"/>
    <w:rsid w:val="00A7381F"/>
    <w:rsid w:val="00A73EFC"/>
    <w:rsid w:val="00A74946"/>
    <w:rsid w:val="00A752FD"/>
    <w:rsid w:val="00A75D32"/>
    <w:rsid w:val="00A76C4C"/>
    <w:rsid w:val="00A7706B"/>
    <w:rsid w:val="00A776B8"/>
    <w:rsid w:val="00A80141"/>
    <w:rsid w:val="00A807D3"/>
    <w:rsid w:val="00A80858"/>
    <w:rsid w:val="00A80FA5"/>
    <w:rsid w:val="00A8342D"/>
    <w:rsid w:val="00A85822"/>
    <w:rsid w:val="00A85B6F"/>
    <w:rsid w:val="00A8606C"/>
    <w:rsid w:val="00A86918"/>
    <w:rsid w:val="00A87047"/>
    <w:rsid w:val="00A87499"/>
    <w:rsid w:val="00A900B4"/>
    <w:rsid w:val="00A90D2B"/>
    <w:rsid w:val="00A90DCA"/>
    <w:rsid w:val="00A91099"/>
    <w:rsid w:val="00A91202"/>
    <w:rsid w:val="00A912BA"/>
    <w:rsid w:val="00A91B5E"/>
    <w:rsid w:val="00A92186"/>
    <w:rsid w:val="00A926DA"/>
    <w:rsid w:val="00A92AD1"/>
    <w:rsid w:val="00A93863"/>
    <w:rsid w:val="00A938F0"/>
    <w:rsid w:val="00A93E1B"/>
    <w:rsid w:val="00A945EB"/>
    <w:rsid w:val="00A948B6"/>
    <w:rsid w:val="00A94ECE"/>
    <w:rsid w:val="00A96F2F"/>
    <w:rsid w:val="00A97123"/>
    <w:rsid w:val="00A973DF"/>
    <w:rsid w:val="00AA0007"/>
    <w:rsid w:val="00AA01BB"/>
    <w:rsid w:val="00AA0889"/>
    <w:rsid w:val="00AA0F34"/>
    <w:rsid w:val="00AA1C2E"/>
    <w:rsid w:val="00AA409A"/>
    <w:rsid w:val="00AA457F"/>
    <w:rsid w:val="00AA4664"/>
    <w:rsid w:val="00AA5C2E"/>
    <w:rsid w:val="00AB1808"/>
    <w:rsid w:val="00AB183F"/>
    <w:rsid w:val="00AB3989"/>
    <w:rsid w:val="00AB5104"/>
    <w:rsid w:val="00AB68DB"/>
    <w:rsid w:val="00AB799E"/>
    <w:rsid w:val="00AB79DE"/>
    <w:rsid w:val="00AB7DBA"/>
    <w:rsid w:val="00AB7F58"/>
    <w:rsid w:val="00AC0424"/>
    <w:rsid w:val="00AC0CB0"/>
    <w:rsid w:val="00AC0DA3"/>
    <w:rsid w:val="00AC3758"/>
    <w:rsid w:val="00AC384C"/>
    <w:rsid w:val="00AC521C"/>
    <w:rsid w:val="00AC5A3E"/>
    <w:rsid w:val="00AC5EB6"/>
    <w:rsid w:val="00AC600A"/>
    <w:rsid w:val="00AC66FE"/>
    <w:rsid w:val="00AC6A9C"/>
    <w:rsid w:val="00AC6D6F"/>
    <w:rsid w:val="00AC703B"/>
    <w:rsid w:val="00AD0221"/>
    <w:rsid w:val="00AD07F0"/>
    <w:rsid w:val="00AD09D8"/>
    <w:rsid w:val="00AD1BFF"/>
    <w:rsid w:val="00AD20E4"/>
    <w:rsid w:val="00AD233C"/>
    <w:rsid w:val="00AD240D"/>
    <w:rsid w:val="00AD2EC3"/>
    <w:rsid w:val="00AD3CDB"/>
    <w:rsid w:val="00AD46FA"/>
    <w:rsid w:val="00AD5B63"/>
    <w:rsid w:val="00AD5E8D"/>
    <w:rsid w:val="00AD64A7"/>
    <w:rsid w:val="00AD653F"/>
    <w:rsid w:val="00AD736D"/>
    <w:rsid w:val="00AD7408"/>
    <w:rsid w:val="00AD7A49"/>
    <w:rsid w:val="00AD7C9D"/>
    <w:rsid w:val="00AE0B18"/>
    <w:rsid w:val="00AE193C"/>
    <w:rsid w:val="00AE1A78"/>
    <w:rsid w:val="00AE1D6D"/>
    <w:rsid w:val="00AE2E29"/>
    <w:rsid w:val="00AE37ED"/>
    <w:rsid w:val="00AE5400"/>
    <w:rsid w:val="00AE5E78"/>
    <w:rsid w:val="00AE63BB"/>
    <w:rsid w:val="00AE6A5E"/>
    <w:rsid w:val="00AE77B9"/>
    <w:rsid w:val="00AE7BDC"/>
    <w:rsid w:val="00AF0610"/>
    <w:rsid w:val="00AF0EB3"/>
    <w:rsid w:val="00AF1481"/>
    <w:rsid w:val="00AF1EE6"/>
    <w:rsid w:val="00AF3333"/>
    <w:rsid w:val="00AF4030"/>
    <w:rsid w:val="00AF442E"/>
    <w:rsid w:val="00AF4FC4"/>
    <w:rsid w:val="00AF611F"/>
    <w:rsid w:val="00AF6276"/>
    <w:rsid w:val="00AF75C1"/>
    <w:rsid w:val="00AF795C"/>
    <w:rsid w:val="00AF79DF"/>
    <w:rsid w:val="00B0067F"/>
    <w:rsid w:val="00B00A12"/>
    <w:rsid w:val="00B00B6C"/>
    <w:rsid w:val="00B00BDC"/>
    <w:rsid w:val="00B00DDB"/>
    <w:rsid w:val="00B0134C"/>
    <w:rsid w:val="00B014DC"/>
    <w:rsid w:val="00B016C0"/>
    <w:rsid w:val="00B02810"/>
    <w:rsid w:val="00B0397B"/>
    <w:rsid w:val="00B04F62"/>
    <w:rsid w:val="00B05E74"/>
    <w:rsid w:val="00B062F8"/>
    <w:rsid w:val="00B0643C"/>
    <w:rsid w:val="00B06A21"/>
    <w:rsid w:val="00B06BD1"/>
    <w:rsid w:val="00B06BF0"/>
    <w:rsid w:val="00B07C21"/>
    <w:rsid w:val="00B07F70"/>
    <w:rsid w:val="00B10AC1"/>
    <w:rsid w:val="00B111EA"/>
    <w:rsid w:val="00B11562"/>
    <w:rsid w:val="00B11E84"/>
    <w:rsid w:val="00B11F5B"/>
    <w:rsid w:val="00B12273"/>
    <w:rsid w:val="00B13BA8"/>
    <w:rsid w:val="00B15720"/>
    <w:rsid w:val="00B168F2"/>
    <w:rsid w:val="00B16DA6"/>
    <w:rsid w:val="00B207EC"/>
    <w:rsid w:val="00B20D72"/>
    <w:rsid w:val="00B21853"/>
    <w:rsid w:val="00B21EE1"/>
    <w:rsid w:val="00B21F63"/>
    <w:rsid w:val="00B22102"/>
    <w:rsid w:val="00B22261"/>
    <w:rsid w:val="00B22904"/>
    <w:rsid w:val="00B22DBA"/>
    <w:rsid w:val="00B22E3F"/>
    <w:rsid w:val="00B239B3"/>
    <w:rsid w:val="00B23E98"/>
    <w:rsid w:val="00B24790"/>
    <w:rsid w:val="00B24998"/>
    <w:rsid w:val="00B250F4"/>
    <w:rsid w:val="00B25F30"/>
    <w:rsid w:val="00B2637A"/>
    <w:rsid w:val="00B26847"/>
    <w:rsid w:val="00B27B79"/>
    <w:rsid w:val="00B30050"/>
    <w:rsid w:val="00B30783"/>
    <w:rsid w:val="00B31D28"/>
    <w:rsid w:val="00B31E82"/>
    <w:rsid w:val="00B32964"/>
    <w:rsid w:val="00B32974"/>
    <w:rsid w:val="00B363AA"/>
    <w:rsid w:val="00B3642B"/>
    <w:rsid w:val="00B367D7"/>
    <w:rsid w:val="00B36879"/>
    <w:rsid w:val="00B3720A"/>
    <w:rsid w:val="00B373C7"/>
    <w:rsid w:val="00B37BAB"/>
    <w:rsid w:val="00B40041"/>
    <w:rsid w:val="00B40896"/>
    <w:rsid w:val="00B40A2B"/>
    <w:rsid w:val="00B41996"/>
    <w:rsid w:val="00B41E30"/>
    <w:rsid w:val="00B41FB7"/>
    <w:rsid w:val="00B4239B"/>
    <w:rsid w:val="00B431B5"/>
    <w:rsid w:val="00B43B89"/>
    <w:rsid w:val="00B440DF"/>
    <w:rsid w:val="00B4472E"/>
    <w:rsid w:val="00B44FFF"/>
    <w:rsid w:val="00B462FE"/>
    <w:rsid w:val="00B4630E"/>
    <w:rsid w:val="00B4640E"/>
    <w:rsid w:val="00B4669A"/>
    <w:rsid w:val="00B46D5F"/>
    <w:rsid w:val="00B47138"/>
    <w:rsid w:val="00B47A8C"/>
    <w:rsid w:val="00B502D1"/>
    <w:rsid w:val="00B50E5C"/>
    <w:rsid w:val="00B511FE"/>
    <w:rsid w:val="00B5152A"/>
    <w:rsid w:val="00B515F5"/>
    <w:rsid w:val="00B5302E"/>
    <w:rsid w:val="00B53473"/>
    <w:rsid w:val="00B539C1"/>
    <w:rsid w:val="00B54073"/>
    <w:rsid w:val="00B540E1"/>
    <w:rsid w:val="00B541EF"/>
    <w:rsid w:val="00B55548"/>
    <w:rsid w:val="00B5565A"/>
    <w:rsid w:val="00B55825"/>
    <w:rsid w:val="00B57F5F"/>
    <w:rsid w:val="00B60FBB"/>
    <w:rsid w:val="00B61904"/>
    <w:rsid w:val="00B61AFC"/>
    <w:rsid w:val="00B61B61"/>
    <w:rsid w:val="00B62981"/>
    <w:rsid w:val="00B62FD8"/>
    <w:rsid w:val="00B644AB"/>
    <w:rsid w:val="00B651B6"/>
    <w:rsid w:val="00B65C6B"/>
    <w:rsid w:val="00B6615D"/>
    <w:rsid w:val="00B6657A"/>
    <w:rsid w:val="00B666F3"/>
    <w:rsid w:val="00B667BE"/>
    <w:rsid w:val="00B67F5A"/>
    <w:rsid w:val="00B71044"/>
    <w:rsid w:val="00B711AC"/>
    <w:rsid w:val="00B71283"/>
    <w:rsid w:val="00B72163"/>
    <w:rsid w:val="00B725BF"/>
    <w:rsid w:val="00B7263A"/>
    <w:rsid w:val="00B72E6A"/>
    <w:rsid w:val="00B734C7"/>
    <w:rsid w:val="00B746E0"/>
    <w:rsid w:val="00B74AEF"/>
    <w:rsid w:val="00B74C3A"/>
    <w:rsid w:val="00B75604"/>
    <w:rsid w:val="00B75BB2"/>
    <w:rsid w:val="00B76892"/>
    <w:rsid w:val="00B76C27"/>
    <w:rsid w:val="00B76F0C"/>
    <w:rsid w:val="00B803D7"/>
    <w:rsid w:val="00B80E1A"/>
    <w:rsid w:val="00B81155"/>
    <w:rsid w:val="00B81FEC"/>
    <w:rsid w:val="00B826AE"/>
    <w:rsid w:val="00B82D70"/>
    <w:rsid w:val="00B82EF1"/>
    <w:rsid w:val="00B83642"/>
    <w:rsid w:val="00B83EDA"/>
    <w:rsid w:val="00B84506"/>
    <w:rsid w:val="00B84C29"/>
    <w:rsid w:val="00B84F1E"/>
    <w:rsid w:val="00B856EF"/>
    <w:rsid w:val="00B85D6A"/>
    <w:rsid w:val="00B85F21"/>
    <w:rsid w:val="00B85FA2"/>
    <w:rsid w:val="00B86090"/>
    <w:rsid w:val="00B86855"/>
    <w:rsid w:val="00B86E1D"/>
    <w:rsid w:val="00B8739E"/>
    <w:rsid w:val="00B87AC3"/>
    <w:rsid w:val="00B901A6"/>
    <w:rsid w:val="00B90EB6"/>
    <w:rsid w:val="00B9105B"/>
    <w:rsid w:val="00B91357"/>
    <w:rsid w:val="00B9148D"/>
    <w:rsid w:val="00B916BA"/>
    <w:rsid w:val="00B92189"/>
    <w:rsid w:val="00B921AE"/>
    <w:rsid w:val="00B92A3A"/>
    <w:rsid w:val="00B92E46"/>
    <w:rsid w:val="00B93E5A"/>
    <w:rsid w:val="00B94105"/>
    <w:rsid w:val="00B94BC7"/>
    <w:rsid w:val="00B94FA7"/>
    <w:rsid w:val="00B95845"/>
    <w:rsid w:val="00B95974"/>
    <w:rsid w:val="00B95D12"/>
    <w:rsid w:val="00B966D7"/>
    <w:rsid w:val="00B9672D"/>
    <w:rsid w:val="00B9721F"/>
    <w:rsid w:val="00B978D5"/>
    <w:rsid w:val="00B97F81"/>
    <w:rsid w:val="00BA00F1"/>
    <w:rsid w:val="00BA0CE7"/>
    <w:rsid w:val="00BA10B3"/>
    <w:rsid w:val="00BA126F"/>
    <w:rsid w:val="00BA12BE"/>
    <w:rsid w:val="00BA14CF"/>
    <w:rsid w:val="00BA19C4"/>
    <w:rsid w:val="00BA203A"/>
    <w:rsid w:val="00BA2221"/>
    <w:rsid w:val="00BA2A35"/>
    <w:rsid w:val="00BA2CC7"/>
    <w:rsid w:val="00BA3071"/>
    <w:rsid w:val="00BA30B3"/>
    <w:rsid w:val="00BA3615"/>
    <w:rsid w:val="00BA37C7"/>
    <w:rsid w:val="00BA5C5F"/>
    <w:rsid w:val="00BA5D70"/>
    <w:rsid w:val="00BA5E04"/>
    <w:rsid w:val="00BA69BF"/>
    <w:rsid w:val="00BA7345"/>
    <w:rsid w:val="00BA74CD"/>
    <w:rsid w:val="00BB0191"/>
    <w:rsid w:val="00BB126D"/>
    <w:rsid w:val="00BB3D79"/>
    <w:rsid w:val="00BB4751"/>
    <w:rsid w:val="00BB612A"/>
    <w:rsid w:val="00BB65A6"/>
    <w:rsid w:val="00BB6737"/>
    <w:rsid w:val="00BB75A3"/>
    <w:rsid w:val="00BB7CB7"/>
    <w:rsid w:val="00BC0687"/>
    <w:rsid w:val="00BC11EC"/>
    <w:rsid w:val="00BC1BE9"/>
    <w:rsid w:val="00BC27C1"/>
    <w:rsid w:val="00BC32C1"/>
    <w:rsid w:val="00BC3900"/>
    <w:rsid w:val="00BC3A48"/>
    <w:rsid w:val="00BC42ED"/>
    <w:rsid w:val="00BC4D41"/>
    <w:rsid w:val="00BC5307"/>
    <w:rsid w:val="00BC58E6"/>
    <w:rsid w:val="00BC738A"/>
    <w:rsid w:val="00BC78EA"/>
    <w:rsid w:val="00BD00C4"/>
    <w:rsid w:val="00BD06D9"/>
    <w:rsid w:val="00BD0FF8"/>
    <w:rsid w:val="00BD1B20"/>
    <w:rsid w:val="00BD1F78"/>
    <w:rsid w:val="00BD30B6"/>
    <w:rsid w:val="00BD30C0"/>
    <w:rsid w:val="00BD36C9"/>
    <w:rsid w:val="00BD3983"/>
    <w:rsid w:val="00BD49CA"/>
    <w:rsid w:val="00BD514E"/>
    <w:rsid w:val="00BD6116"/>
    <w:rsid w:val="00BD65C5"/>
    <w:rsid w:val="00BD69B8"/>
    <w:rsid w:val="00BD706C"/>
    <w:rsid w:val="00BE01EF"/>
    <w:rsid w:val="00BE0D49"/>
    <w:rsid w:val="00BE11B3"/>
    <w:rsid w:val="00BE1473"/>
    <w:rsid w:val="00BE1969"/>
    <w:rsid w:val="00BE2D68"/>
    <w:rsid w:val="00BE3072"/>
    <w:rsid w:val="00BE3168"/>
    <w:rsid w:val="00BE3241"/>
    <w:rsid w:val="00BE33E3"/>
    <w:rsid w:val="00BE3C66"/>
    <w:rsid w:val="00BE3F4B"/>
    <w:rsid w:val="00BE40A3"/>
    <w:rsid w:val="00BE4105"/>
    <w:rsid w:val="00BE42D3"/>
    <w:rsid w:val="00BE436A"/>
    <w:rsid w:val="00BE4438"/>
    <w:rsid w:val="00BE4E93"/>
    <w:rsid w:val="00BE53CD"/>
    <w:rsid w:val="00BE5B13"/>
    <w:rsid w:val="00BE634F"/>
    <w:rsid w:val="00BE672C"/>
    <w:rsid w:val="00BE6B0B"/>
    <w:rsid w:val="00BE6B52"/>
    <w:rsid w:val="00BE6D9A"/>
    <w:rsid w:val="00BE7539"/>
    <w:rsid w:val="00BE7DC4"/>
    <w:rsid w:val="00BF04A6"/>
    <w:rsid w:val="00BF057A"/>
    <w:rsid w:val="00BF0D68"/>
    <w:rsid w:val="00BF18C1"/>
    <w:rsid w:val="00BF1FB6"/>
    <w:rsid w:val="00BF1FF8"/>
    <w:rsid w:val="00BF2473"/>
    <w:rsid w:val="00BF26ED"/>
    <w:rsid w:val="00BF390B"/>
    <w:rsid w:val="00BF458F"/>
    <w:rsid w:val="00BF653B"/>
    <w:rsid w:val="00BF665F"/>
    <w:rsid w:val="00BF71A4"/>
    <w:rsid w:val="00BF7273"/>
    <w:rsid w:val="00BF7472"/>
    <w:rsid w:val="00BF7699"/>
    <w:rsid w:val="00C009E2"/>
    <w:rsid w:val="00C00DFB"/>
    <w:rsid w:val="00C01313"/>
    <w:rsid w:val="00C019C4"/>
    <w:rsid w:val="00C02158"/>
    <w:rsid w:val="00C021AC"/>
    <w:rsid w:val="00C02D27"/>
    <w:rsid w:val="00C02DBB"/>
    <w:rsid w:val="00C0377E"/>
    <w:rsid w:val="00C03819"/>
    <w:rsid w:val="00C03F73"/>
    <w:rsid w:val="00C048C4"/>
    <w:rsid w:val="00C059FD"/>
    <w:rsid w:val="00C066C9"/>
    <w:rsid w:val="00C06C2C"/>
    <w:rsid w:val="00C07ABB"/>
    <w:rsid w:val="00C10465"/>
    <w:rsid w:val="00C10692"/>
    <w:rsid w:val="00C10D47"/>
    <w:rsid w:val="00C111A9"/>
    <w:rsid w:val="00C1177A"/>
    <w:rsid w:val="00C117DA"/>
    <w:rsid w:val="00C11AB6"/>
    <w:rsid w:val="00C12754"/>
    <w:rsid w:val="00C12C33"/>
    <w:rsid w:val="00C131EC"/>
    <w:rsid w:val="00C2035A"/>
    <w:rsid w:val="00C218DF"/>
    <w:rsid w:val="00C21C10"/>
    <w:rsid w:val="00C21F47"/>
    <w:rsid w:val="00C2206D"/>
    <w:rsid w:val="00C22D59"/>
    <w:rsid w:val="00C24470"/>
    <w:rsid w:val="00C24F08"/>
    <w:rsid w:val="00C270FA"/>
    <w:rsid w:val="00C2764E"/>
    <w:rsid w:val="00C3001A"/>
    <w:rsid w:val="00C30211"/>
    <w:rsid w:val="00C303E4"/>
    <w:rsid w:val="00C304F8"/>
    <w:rsid w:val="00C3074F"/>
    <w:rsid w:val="00C310BB"/>
    <w:rsid w:val="00C3133F"/>
    <w:rsid w:val="00C31D82"/>
    <w:rsid w:val="00C32FC5"/>
    <w:rsid w:val="00C33872"/>
    <w:rsid w:val="00C33A9B"/>
    <w:rsid w:val="00C340AC"/>
    <w:rsid w:val="00C3437A"/>
    <w:rsid w:val="00C34936"/>
    <w:rsid w:val="00C34AA7"/>
    <w:rsid w:val="00C34B42"/>
    <w:rsid w:val="00C3564B"/>
    <w:rsid w:val="00C35A80"/>
    <w:rsid w:val="00C3610A"/>
    <w:rsid w:val="00C365AD"/>
    <w:rsid w:val="00C366C1"/>
    <w:rsid w:val="00C36E90"/>
    <w:rsid w:val="00C3779B"/>
    <w:rsid w:val="00C37B92"/>
    <w:rsid w:val="00C37FAE"/>
    <w:rsid w:val="00C40599"/>
    <w:rsid w:val="00C40624"/>
    <w:rsid w:val="00C40B18"/>
    <w:rsid w:val="00C40B98"/>
    <w:rsid w:val="00C4149A"/>
    <w:rsid w:val="00C414B5"/>
    <w:rsid w:val="00C416E1"/>
    <w:rsid w:val="00C41D80"/>
    <w:rsid w:val="00C42282"/>
    <w:rsid w:val="00C4258F"/>
    <w:rsid w:val="00C43651"/>
    <w:rsid w:val="00C4443F"/>
    <w:rsid w:val="00C45482"/>
    <w:rsid w:val="00C45A78"/>
    <w:rsid w:val="00C45CA1"/>
    <w:rsid w:val="00C463E5"/>
    <w:rsid w:val="00C46E11"/>
    <w:rsid w:val="00C472E8"/>
    <w:rsid w:val="00C47B35"/>
    <w:rsid w:val="00C47FA2"/>
    <w:rsid w:val="00C508FB"/>
    <w:rsid w:val="00C50AA6"/>
    <w:rsid w:val="00C50CC0"/>
    <w:rsid w:val="00C50E4B"/>
    <w:rsid w:val="00C51343"/>
    <w:rsid w:val="00C51878"/>
    <w:rsid w:val="00C52A7E"/>
    <w:rsid w:val="00C539C6"/>
    <w:rsid w:val="00C53B45"/>
    <w:rsid w:val="00C54669"/>
    <w:rsid w:val="00C558BF"/>
    <w:rsid w:val="00C56A57"/>
    <w:rsid w:val="00C61E7B"/>
    <w:rsid w:val="00C626FE"/>
    <w:rsid w:val="00C62C2F"/>
    <w:rsid w:val="00C64F8A"/>
    <w:rsid w:val="00C654D7"/>
    <w:rsid w:val="00C6692A"/>
    <w:rsid w:val="00C675AD"/>
    <w:rsid w:val="00C7267E"/>
    <w:rsid w:val="00C729C1"/>
    <w:rsid w:val="00C73500"/>
    <w:rsid w:val="00C756FA"/>
    <w:rsid w:val="00C75A7D"/>
    <w:rsid w:val="00C75E90"/>
    <w:rsid w:val="00C7624C"/>
    <w:rsid w:val="00C80091"/>
    <w:rsid w:val="00C8033F"/>
    <w:rsid w:val="00C81ACC"/>
    <w:rsid w:val="00C81F76"/>
    <w:rsid w:val="00C82867"/>
    <w:rsid w:val="00C84102"/>
    <w:rsid w:val="00C84A39"/>
    <w:rsid w:val="00C85C77"/>
    <w:rsid w:val="00C86061"/>
    <w:rsid w:val="00C86899"/>
    <w:rsid w:val="00C86B8D"/>
    <w:rsid w:val="00C86F90"/>
    <w:rsid w:val="00C87337"/>
    <w:rsid w:val="00C87BE4"/>
    <w:rsid w:val="00C9050E"/>
    <w:rsid w:val="00C907B3"/>
    <w:rsid w:val="00C912D9"/>
    <w:rsid w:val="00C913C5"/>
    <w:rsid w:val="00C914BC"/>
    <w:rsid w:val="00C91C66"/>
    <w:rsid w:val="00C93A2E"/>
    <w:rsid w:val="00C93CE5"/>
    <w:rsid w:val="00C93FD2"/>
    <w:rsid w:val="00C9403C"/>
    <w:rsid w:val="00C943D6"/>
    <w:rsid w:val="00C94CF7"/>
    <w:rsid w:val="00C955FA"/>
    <w:rsid w:val="00C9668B"/>
    <w:rsid w:val="00C967E5"/>
    <w:rsid w:val="00C9719C"/>
    <w:rsid w:val="00CA0836"/>
    <w:rsid w:val="00CA09A5"/>
    <w:rsid w:val="00CA0E39"/>
    <w:rsid w:val="00CA16BF"/>
    <w:rsid w:val="00CA32BC"/>
    <w:rsid w:val="00CA32CF"/>
    <w:rsid w:val="00CA3B85"/>
    <w:rsid w:val="00CA45E6"/>
    <w:rsid w:val="00CA53C0"/>
    <w:rsid w:val="00CA58C7"/>
    <w:rsid w:val="00CA5B43"/>
    <w:rsid w:val="00CA7AF9"/>
    <w:rsid w:val="00CB0022"/>
    <w:rsid w:val="00CB00E4"/>
    <w:rsid w:val="00CB0C4B"/>
    <w:rsid w:val="00CB0D23"/>
    <w:rsid w:val="00CB0E80"/>
    <w:rsid w:val="00CB131B"/>
    <w:rsid w:val="00CB15E2"/>
    <w:rsid w:val="00CB1795"/>
    <w:rsid w:val="00CB1DF5"/>
    <w:rsid w:val="00CB2307"/>
    <w:rsid w:val="00CB33AE"/>
    <w:rsid w:val="00CB394D"/>
    <w:rsid w:val="00CB3BAA"/>
    <w:rsid w:val="00CB522B"/>
    <w:rsid w:val="00CB5380"/>
    <w:rsid w:val="00CB5E09"/>
    <w:rsid w:val="00CB6BE3"/>
    <w:rsid w:val="00CB747D"/>
    <w:rsid w:val="00CB7AD2"/>
    <w:rsid w:val="00CC00E5"/>
    <w:rsid w:val="00CC09E4"/>
    <w:rsid w:val="00CC153E"/>
    <w:rsid w:val="00CC173C"/>
    <w:rsid w:val="00CC298A"/>
    <w:rsid w:val="00CC2E39"/>
    <w:rsid w:val="00CC3019"/>
    <w:rsid w:val="00CC3B92"/>
    <w:rsid w:val="00CC3F25"/>
    <w:rsid w:val="00CC41C6"/>
    <w:rsid w:val="00CC4A79"/>
    <w:rsid w:val="00CC4D5B"/>
    <w:rsid w:val="00CC6CFC"/>
    <w:rsid w:val="00CC6D0B"/>
    <w:rsid w:val="00CC6EB6"/>
    <w:rsid w:val="00CC6FDC"/>
    <w:rsid w:val="00CC7511"/>
    <w:rsid w:val="00CC7A10"/>
    <w:rsid w:val="00CC7B2E"/>
    <w:rsid w:val="00CD05D7"/>
    <w:rsid w:val="00CD1F3B"/>
    <w:rsid w:val="00CD47A1"/>
    <w:rsid w:val="00CD4859"/>
    <w:rsid w:val="00CD4D33"/>
    <w:rsid w:val="00CD605E"/>
    <w:rsid w:val="00CD6156"/>
    <w:rsid w:val="00CD6D37"/>
    <w:rsid w:val="00CD7702"/>
    <w:rsid w:val="00CE0819"/>
    <w:rsid w:val="00CE0A5C"/>
    <w:rsid w:val="00CE166D"/>
    <w:rsid w:val="00CE18EE"/>
    <w:rsid w:val="00CE1BD8"/>
    <w:rsid w:val="00CE1EA1"/>
    <w:rsid w:val="00CE2039"/>
    <w:rsid w:val="00CE24A2"/>
    <w:rsid w:val="00CE267F"/>
    <w:rsid w:val="00CE295C"/>
    <w:rsid w:val="00CE5AE4"/>
    <w:rsid w:val="00CE5C1D"/>
    <w:rsid w:val="00CE5DEC"/>
    <w:rsid w:val="00CE619C"/>
    <w:rsid w:val="00CE69DD"/>
    <w:rsid w:val="00CE7542"/>
    <w:rsid w:val="00CE7EFA"/>
    <w:rsid w:val="00CF0CB1"/>
    <w:rsid w:val="00CF0FDF"/>
    <w:rsid w:val="00CF1110"/>
    <w:rsid w:val="00CF1A14"/>
    <w:rsid w:val="00CF1B42"/>
    <w:rsid w:val="00CF1FFC"/>
    <w:rsid w:val="00CF2368"/>
    <w:rsid w:val="00CF2DD3"/>
    <w:rsid w:val="00CF326F"/>
    <w:rsid w:val="00CF3635"/>
    <w:rsid w:val="00CF37B3"/>
    <w:rsid w:val="00CF44AC"/>
    <w:rsid w:val="00CF5821"/>
    <w:rsid w:val="00CF6219"/>
    <w:rsid w:val="00CF69F8"/>
    <w:rsid w:val="00CF71AE"/>
    <w:rsid w:val="00CF7557"/>
    <w:rsid w:val="00D00043"/>
    <w:rsid w:val="00D01B75"/>
    <w:rsid w:val="00D020CD"/>
    <w:rsid w:val="00D027FF"/>
    <w:rsid w:val="00D0349E"/>
    <w:rsid w:val="00D03DDE"/>
    <w:rsid w:val="00D042DE"/>
    <w:rsid w:val="00D04782"/>
    <w:rsid w:val="00D04CDF"/>
    <w:rsid w:val="00D04E08"/>
    <w:rsid w:val="00D05039"/>
    <w:rsid w:val="00D05053"/>
    <w:rsid w:val="00D05230"/>
    <w:rsid w:val="00D05FF4"/>
    <w:rsid w:val="00D073D9"/>
    <w:rsid w:val="00D0784E"/>
    <w:rsid w:val="00D1031B"/>
    <w:rsid w:val="00D11861"/>
    <w:rsid w:val="00D12001"/>
    <w:rsid w:val="00D126D1"/>
    <w:rsid w:val="00D1279A"/>
    <w:rsid w:val="00D13C07"/>
    <w:rsid w:val="00D14E2F"/>
    <w:rsid w:val="00D157EC"/>
    <w:rsid w:val="00D16195"/>
    <w:rsid w:val="00D1748B"/>
    <w:rsid w:val="00D177F9"/>
    <w:rsid w:val="00D20FC0"/>
    <w:rsid w:val="00D2208E"/>
    <w:rsid w:val="00D22C53"/>
    <w:rsid w:val="00D23295"/>
    <w:rsid w:val="00D2440B"/>
    <w:rsid w:val="00D25523"/>
    <w:rsid w:val="00D25731"/>
    <w:rsid w:val="00D258BE"/>
    <w:rsid w:val="00D2738A"/>
    <w:rsid w:val="00D275A5"/>
    <w:rsid w:val="00D3033B"/>
    <w:rsid w:val="00D3193F"/>
    <w:rsid w:val="00D336EE"/>
    <w:rsid w:val="00D33ED1"/>
    <w:rsid w:val="00D3408B"/>
    <w:rsid w:val="00D35270"/>
    <w:rsid w:val="00D35A1B"/>
    <w:rsid w:val="00D35E0D"/>
    <w:rsid w:val="00D35F18"/>
    <w:rsid w:val="00D36539"/>
    <w:rsid w:val="00D36AD0"/>
    <w:rsid w:val="00D37FF3"/>
    <w:rsid w:val="00D4091A"/>
    <w:rsid w:val="00D40DDD"/>
    <w:rsid w:val="00D41C2F"/>
    <w:rsid w:val="00D422D2"/>
    <w:rsid w:val="00D42861"/>
    <w:rsid w:val="00D42FD4"/>
    <w:rsid w:val="00D43624"/>
    <w:rsid w:val="00D43F85"/>
    <w:rsid w:val="00D44278"/>
    <w:rsid w:val="00D44769"/>
    <w:rsid w:val="00D44BC6"/>
    <w:rsid w:val="00D44FAE"/>
    <w:rsid w:val="00D46B90"/>
    <w:rsid w:val="00D47B60"/>
    <w:rsid w:val="00D505A1"/>
    <w:rsid w:val="00D523C8"/>
    <w:rsid w:val="00D5261D"/>
    <w:rsid w:val="00D5359F"/>
    <w:rsid w:val="00D550F3"/>
    <w:rsid w:val="00D554FE"/>
    <w:rsid w:val="00D5622C"/>
    <w:rsid w:val="00D56821"/>
    <w:rsid w:val="00D573A9"/>
    <w:rsid w:val="00D57D1D"/>
    <w:rsid w:val="00D601FF"/>
    <w:rsid w:val="00D6030A"/>
    <w:rsid w:val="00D6043A"/>
    <w:rsid w:val="00D605DA"/>
    <w:rsid w:val="00D61710"/>
    <w:rsid w:val="00D61C97"/>
    <w:rsid w:val="00D622FC"/>
    <w:rsid w:val="00D62C3D"/>
    <w:rsid w:val="00D633E2"/>
    <w:rsid w:val="00D6356E"/>
    <w:rsid w:val="00D64962"/>
    <w:rsid w:val="00D65771"/>
    <w:rsid w:val="00D65D0F"/>
    <w:rsid w:val="00D65EE5"/>
    <w:rsid w:val="00D660FF"/>
    <w:rsid w:val="00D66F2B"/>
    <w:rsid w:val="00D66FED"/>
    <w:rsid w:val="00D6732E"/>
    <w:rsid w:val="00D67443"/>
    <w:rsid w:val="00D6747C"/>
    <w:rsid w:val="00D676E5"/>
    <w:rsid w:val="00D677A3"/>
    <w:rsid w:val="00D67E6D"/>
    <w:rsid w:val="00D7232E"/>
    <w:rsid w:val="00D72E06"/>
    <w:rsid w:val="00D73BB8"/>
    <w:rsid w:val="00D7421E"/>
    <w:rsid w:val="00D757B8"/>
    <w:rsid w:val="00D766A8"/>
    <w:rsid w:val="00D76ED4"/>
    <w:rsid w:val="00D76FB1"/>
    <w:rsid w:val="00D77284"/>
    <w:rsid w:val="00D777D7"/>
    <w:rsid w:val="00D77DF8"/>
    <w:rsid w:val="00D77E43"/>
    <w:rsid w:val="00D77EF6"/>
    <w:rsid w:val="00D804A8"/>
    <w:rsid w:val="00D8098E"/>
    <w:rsid w:val="00D80C82"/>
    <w:rsid w:val="00D80DF0"/>
    <w:rsid w:val="00D8159C"/>
    <w:rsid w:val="00D82129"/>
    <w:rsid w:val="00D832A5"/>
    <w:rsid w:val="00D83551"/>
    <w:rsid w:val="00D83EAE"/>
    <w:rsid w:val="00D8457E"/>
    <w:rsid w:val="00D8515A"/>
    <w:rsid w:val="00D8519A"/>
    <w:rsid w:val="00D854B1"/>
    <w:rsid w:val="00D85942"/>
    <w:rsid w:val="00D86A4C"/>
    <w:rsid w:val="00D87B00"/>
    <w:rsid w:val="00D906FD"/>
    <w:rsid w:val="00D90CAE"/>
    <w:rsid w:val="00D92047"/>
    <w:rsid w:val="00D922A4"/>
    <w:rsid w:val="00D92D97"/>
    <w:rsid w:val="00D93805"/>
    <w:rsid w:val="00D93A93"/>
    <w:rsid w:val="00D94258"/>
    <w:rsid w:val="00D94352"/>
    <w:rsid w:val="00D96166"/>
    <w:rsid w:val="00D978ED"/>
    <w:rsid w:val="00D97A78"/>
    <w:rsid w:val="00D97AFD"/>
    <w:rsid w:val="00DA128C"/>
    <w:rsid w:val="00DA156D"/>
    <w:rsid w:val="00DA1684"/>
    <w:rsid w:val="00DA1841"/>
    <w:rsid w:val="00DA4C9A"/>
    <w:rsid w:val="00DA5335"/>
    <w:rsid w:val="00DA5399"/>
    <w:rsid w:val="00DA5F9D"/>
    <w:rsid w:val="00DA6326"/>
    <w:rsid w:val="00DA79FB"/>
    <w:rsid w:val="00DB10C0"/>
    <w:rsid w:val="00DB1244"/>
    <w:rsid w:val="00DB157B"/>
    <w:rsid w:val="00DB15AC"/>
    <w:rsid w:val="00DB1F30"/>
    <w:rsid w:val="00DB2128"/>
    <w:rsid w:val="00DB2566"/>
    <w:rsid w:val="00DB2D52"/>
    <w:rsid w:val="00DB3D12"/>
    <w:rsid w:val="00DB4EFD"/>
    <w:rsid w:val="00DB5012"/>
    <w:rsid w:val="00DB6293"/>
    <w:rsid w:val="00DB64A9"/>
    <w:rsid w:val="00DB7067"/>
    <w:rsid w:val="00DB7080"/>
    <w:rsid w:val="00DB7DD8"/>
    <w:rsid w:val="00DC0805"/>
    <w:rsid w:val="00DC12A0"/>
    <w:rsid w:val="00DC15E5"/>
    <w:rsid w:val="00DC2174"/>
    <w:rsid w:val="00DC2E4F"/>
    <w:rsid w:val="00DC3337"/>
    <w:rsid w:val="00DC33D1"/>
    <w:rsid w:val="00DC3449"/>
    <w:rsid w:val="00DC3C6D"/>
    <w:rsid w:val="00DC4D20"/>
    <w:rsid w:val="00DC5B83"/>
    <w:rsid w:val="00DC63EB"/>
    <w:rsid w:val="00DC6C00"/>
    <w:rsid w:val="00DC7741"/>
    <w:rsid w:val="00DC79BF"/>
    <w:rsid w:val="00DD033A"/>
    <w:rsid w:val="00DD44D2"/>
    <w:rsid w:val="00DD4BB4"/>
    <w:rsid w:val="00DD6D92"/>
    <w:rsid w:val="00DD6DDE"/>
    <w:rsid w:val="00DD7725"/>
    <w:rsid w:val="00DD782F"/>
    <w:rsid w:val="00DE00B2"/>
    <w:rsid w:val="00DE0B95"/>
    <w:rsid w:val="00DE1970"/>
    <w:rsid w:val="00DE2C48"/>
    <w:rsid w:val="00DE2E09"/>
    <w:rsid w:val="00DE3E9A"/>
    <w:rsid w:val="00DE4AB2"/>
    <w:rsid w:val="00DE556D"/>
    <w:rsid w:val="00DE5D32"/>
    <w:rsid w:val="00DE725D"/>
    <w:rsid w:val="00DE7CD6"/>
    <w:rsid w:val="00DE7FF5"/>
    <w:rsid w:val="00DF1264"/>
    <w:rsid w:val="00DF2171"/>
    <w:rsid w:val="00DF2670"/>
    <w:rsid w:val="00DF279E"/>
    <w:rsid w:val="00DF30A5"/>
    <w:rsid w:val="00DF3518"/>
    <w:rsid w:val="00DF38A4"/>
    <w:rsid w:val="00DF4603"/>
    <w:rsid w:val="00DF4ED1"/>
    <w:rsid w:val="00DF58AE"/>
    <w:rsid w:val="00DF73FE"/>
    <w:rsid w:val="00DF774D"/>
    <w:rsid w:val="00DF7777"/>
    <w:rsid w:val="00DF7EFB"/>
    <w:rsid w:val="00E0093B"/>
    <w:rsid w:val="00E00EDD"/>
    <w:rsid w:val="00E01336"/>
    <w:rsid w:val="00E019F0"/>
    <w:rsid w:val="00E02258"/>
    <w:rsid w:val="00E02A4F"/>
    <w:rsid w:val="00E034E1"/>
    <w:rsid w:val="00E0573A"/>
    <w:rsid w:val="00E06772"/>
    <w:rsid w:val="00E0685C"/>
    <w:rsid w:val="00E06C1E"/>
    <w:rsid w:val="00E06F28"/>
    <w:rsid w:val="00E06FBC"/>
    <w:rsid w:val="00E07023"/>
    <w:rsid w:val="00E07285"/>
    <w:rsid w:val="00E0783C"/>
    <w:rsid w:val="00E07843"/>
    <w:rsid w:val="00E10486"/>
    <w:rsid w:val="00E11BF9"/>
    <w:rsid w:val="00E11D93"/>
    <w:rsid w:val="00E12BA0"/>
    <w:rsid w:val="00E137C3"/>
    <w:rsid w:val="00E14C15"/>
    <w:rsid w:val="00E14CF5"/>
    <w:rsid w:val="00E1669C"/>
    <w:rsid w:val="00E16ED8"/>
    <w:rsid w:val="00E17417"/>
    <w:rsid w:val="00E17C40"/>
    <w:rsid w:val="00E20337"/>
    <w:rsid w:val="00E20898"/>
    <w:rsid w:val="00E20A7E"/>
    <w:rsid w:val="00E20DCF"/>
    <w:rsid w:val="00E2145B"/>
    <w:rsid w:val="00E21508"/>
    <w:rsid w:val="00E21DEB"/>
    <w:rsid w:val="00E22882"/>
    <w:rsid w:val="00E2327D"/>
    <w:rsid w:val="00E2403D"/>
    <w:rsid w:val="00E2492E"/>
    <w:rsid w:val="00E24D61"/>
    <w:rsid w:val="00E260D8"/>
    <w:rsid w:val="00E2676A"/>
    <w:rsid w:val="00E267DE"/>
    <w:rsid w:val="00E275DD"/>
    <w:rsid w:val="00E307E9"/>
    <w:rsid w:val="00E3158E"/>
    <w:rsid w:val="00E315A1"/>
    <w:rsid w:val="00E326E4"/>
    <w:rsid w:val="00E32A4C"/>
    <w:rsid w:val="00E332DE"/>
    <w:rsid w:val="00E33DC0"/>
    <w:rsid w:val="00E340C2"/>
    <w:rsid w:val="00E348B3"/>
    <w:rsid w:val="00E34EE6"/>
    <w:rsid w:val="00E35532"/>
    <w:rsid w:val="00E362BC"/>
    <w:rsid w:val="00E40E3F"/>
    <w:rsid w:val="00E415C4"/>
    <w:rsid w:val="00E4169F"/>
    <w:rsid w:val="00E41BDE"/>
    <w:rsid w:val="00E41E0F"/>
    <w:rsid w:val="00E42863"/>
    <w:rsid w:val="00E42F0A"/>
    <w:rsid w:val="00E432CA"/>
    <w:rsid w:val="00E43958"/>
    <w:rsid w:val="00E44129"/>
    <w:rsid w:val="00E44718"/>
    <w:rsid w:val="00E45134"/>
    <w:rsid w:val="00E456A6"/>
    <w:rsid w:val="00E4638D"/>
    <w:rsid w:val="00E46762"/>
    <w:rsid w:val="00E4755A"/>
    <w:rsid w:val="00E53437"/>
    <w:rsid w:val="00E537EB"/>
    <w:rsid w:val="00E53E4B"/>
    <w:rsid w:val="00E547BB"/>
    <w:rsid w:val="00E54E49"/>
    <w:rsid w:val="00E559FF"/>
    <w:rsid w:val="00E569D1"/>
    <w:rsid w:val="00E56F2A"/>
    <w:rsid w:val="00E5701E"/>
    <w:rsid w:val="00E57C32"/>
    <w:rsid w:val="00E60097"/>
    <w:rsid w:val="00E6158F"/>
    <w:rsid w:val="00E615C1"/>
    <w:rsid w:val="00E62061"/>
    <w:rsid w:val="00E620A2"/>
    <w:rsid w:val="00E63036"/>
    <w:rsid w:val="00E63ABC"/>
    <w:rsid w:val="00E63BC4"/>
    <w:rsid w:val="00E64667"/>
    <w:rsid w:val="00E649E6"/>
    <w:rsid w:val="00E65959"/>
    <w:rsid w:val="00E6604C"/>
    <w:rsid w:val="00E66556"/>
    <w:rsid w:val="00E6734B"/>
    <w:rsid w:val="00E67BFE"/>
    <w:rsid w:val="00E70FB5"/>
    <w:rsid w:val="00E71949"/>
    <w:rsid w:val="00E723CB"/>
    <w:rsid w:val="00E723E6"/>
    <w:rsid w:val="00E729A1"/>
    <w:rsid w:val="00E73197"/>
    <w:rsid w:val="00E733BE"/>
    <w:rsid w:val="00E73511"/>
    <w:rsid w:val="00E74174"/>
    <w:rsid w:val="00E74659"/>
    <w:rsid w:val="00E74EDB"/>
    <w:rsid w:val="00E750D2"/>
    <w:rsid w:val="00E75E9B"/>
    <w:rsid w:val="00E7686B"/>
    <w:rsid w:val="00E769DD"/>
    <w:rsid w:val="00E7738A"/>
    <w:rsid w:val="00E773FE"/>
    <w:rsid w:val="00E7767E"/>
    <w:rsid w:val="00E77E18"/>
    <w:rsid w:val="00E8088C"/>
    <w:rsid w:val="00E80E56"/>
    <w:rsid w:val="00E82A3E"/>
    <w:rsid w:val="00E82A66"/>
    <w:rsid w:val="00E8368D"/>
    <w:rsid w:val="00E8398F"/>
    <w:rsid w:val="00E83E76"/>
    <w:rsid w:val="00E85A82"/>
    <w:rsid w:val="00E8651C"/>
    <w:rsid w:val="00E86AB3"/>
    <w:rsid w:val="00E86C42"/>
    <w:rsid w:val="00E8759F"/>
    <w:rsid w:val="00E87719"/>
    <w:rsid w:val="00E90180"/>
    <w:rsid w:val="00E915D4"/>
    <w:rsid w:val="00E91DE7"/>
    <w:rsid w:val="00E91F21"/>
    <w:rsid w:val="00E923DD"/>
    <w:rsid w:val="00E937C3"/>
    <w:rsid w:val="00E93B8A"/>
    <w:rsid w:val="00E95A91"/>
    <w:rsid w:val="00E97814"/>
    <w:rsid w:val="00E97A43"/>
    <w:rsid w:val="00EA058D"/>
    <w:rsid w:val="00EA0FE4"/>
    <w:rsid w:val="00EA1778"/>
    <w:rsid w:val="00EA19F0"/>
    <w:rsid w:val="00EA2252"/>
    <w:rsid w:val="00EA2322"/>
    <w:rsid w:val="00EA244B"/>
    <w:rsid w:val="00EA24D9"/>
    <w:rsid w:val="00EA2C1F"/>
    <w:rsid w:val="00EA3E7E"/>
    <w:rsid w:val="00EA5FE4"/>
    <w:rsid w:val="00EA6223"/>
    <w:rsid w:val="00EA7376"/>
    <w:rsid w:val="00EA7626"/>
    <w:rsid w:val="00EB02AA"/>
    <w:rsid w:val="00EB09DF"/>
    <w:rsid w:val="00EB114D"/>
    <w:rsid w:val="00EB16C4"/>
    <w:rsid w:val="00EB2B3C"/>
    <w:rsid w:val="00EB2DB4"/>
    <w:rsid w:val="00EB303A"/>
    <w:rsid w:val="00EB30ED"/>
    <w:rsid w:val="00EB3153"/>
    <w:rsid w:val="00EB31C0"/>
    <w:rsid w:val="00EB367B"/>
    <w:rsid w:val="00EB3BFC"/>
    <w:rsid w:val="00EB68F1"/>
    <w:rsid w:val="00EB6AA6"/>
    <w:rsid w:val="00EB7225"/>
    <w:rsid w:val="00EB7857"/>
    <w:rsid w:val="00EC068D"/>
    <w:rsid w:val="00EC15AB"/>
    <w:rsid w:val="00EC1A9A"/>
    <w:rsid w:val="00EC21CB"/>
    <w:rsid w:val="00EC2342"/>
    <w:rsid w:val="00EC29C9"/>
    <w:rsid w:val="00EC3631"/>
    <w:rsid w:val="00EC3E43"/>
    <w:rsid w:val="00EC4636"/>
    <w:rsid w:val="00EC4ABC"/>
    <w:rsid w:val="00EC4F62"/>
    <w:rsid w:val="00EC4FEF"/>
    <w:rsid w:val="00EC503F"/>
    <w:rsid w:val="00EC5405"/>
    <w:rsid w:val="00EC5412"/>
    <w:rsid w:val="00EC604A"/>
    <w:rsid w:val="00EC7947"/>
    <w:rsid w:val="00ED0A99"/>
    <w:rsid w:val="00ED0B81"/>
    <w:rsid w:val="00ED10B7"/>
    <w:rsid w:val="00ED11CC"/>
    <w:rsid w:val="00ED17C9"/>
    <w:rsid w:val="00ED180F"/>
    <w:rsid w:val="00ED1AF7"/>
    <w:rsid w:val="00ED2788"/>
    <w:rsid w:val="00ED60EF"/>
    <w:rsid w:val="00ED6712"/>
    <w:rsid w:val="00ED6783"/>
    <w:rsid w:val="00ED7B5D"/>
    <w:rsid w:val="00ED7B70"/>
    <w:rsid w:val="00ED7F3E"/>
    <w:rsid w:val="00EE1367"/>
    <w:rsid w:val="00EE1E55"/>
    <w:rsid w:val="00EE21D9"/>
    <w:rsid w:val="00EE2379"/>
    <w:rsid w:val="00EE2C88"/>
    <w:rsid w:val="00EE6561"/>
    <w:rsid w:val="00EE66AD"/>
    <w:rsid w:val="00EE6A67"/>
    <w:rsid w:val="00EF03BF"/>
    <w:rsid w:val="00EF03C6"/>
    <w:rsid w:val="00EF0905"/>
    <w:rsid w:val="00EF1006"/>
    <w:rsid w:val="00EF145E"/>
    <w:rsid w:val="00EF17F7"/>
    <w:rsid w:val="00EF1DD9"/>
    <w:rsid w:val="00EF20BF"/>
    <w:rsid w:val="00EF2442"/>
    <w:rsid w:val="00EF2E65"/>
    <w:rsid w:val="00EF30CD"/>
    <w:rsid w:val="00EF337A"/>
    <w:rsid w:val="00EF37A2"/>
    <w:rsid w:val="00EF4256"/>
    <w:rsid w:val="00EF7739"/>
    <w:rsid w:val="00EF77BC"/>
    <w:rsid w:val="00EF79A8"/>
    <w:rsid w:val="00EF7BE0"/>
    <w:rsid w:val="00F0095F"/>
    <w:rsid w:val="00F00BBE"/>
    <w:rsid w:val="00F00C0A"/>
    <w:rsid w:val="00F01517"/>
    <w:rsid w:val="00F015B3"/>
    <w:rsid w:val="00F01801"/>
    <w:rsid w:val="00F02702"/>
    <w:rsid w:val="00F03BC0"/>
    <w:rsid w:val="00F03EFA"/>
    <w:rsid w:val="00F043E1"/>
    <w:rsid w:val="00F055DD"/>
    <w:rsid w:val="00F06601"/>
    <w:rsid w:val="00F079F8"/>
    <w:rsid w:val="00F10057"/>
    <w:rsid w:val="00F1079E"/>
    <w:rsid w:val="00F11559"/>
    <w:rsid w:val="00F11CFD"/>
    <w:rsid w:val="00F12DDF"/>
    <w:rsid w:val="00F12DF1"/>
    <w:rsid w:val="00F130EF"/>
    <w:rsid w:val="00F1384C"/>
    <w:rsid w:val="00F13F1D"/>
    <w:rsid w:val="00F1427B"/>
    <w:rsid w:val="00F14B5E"/>
    <w:rsid w:val="00F15C2F"/>
    <w:rsid w:val="00F15CCD"/>
    <w:rsid w:val="00F16C90"/>
    <w:rsid w:val="00F16FE0"/>
    <w:rsid w:val="00F2043E"/>
    <w:rsid w:val="00F204E8"/>
    <w:rsid w:val="00F223F7"/>
    <w:rsid w:val="00F238D9"/>
    <w:rsid w:val="00F23E67"/>
    <w:rsid w:val="00F24369"/>
    <w:rsid w:val="00F2486C"/>
    <w:rsid w:val="00F25BB6"/>
    <w:rsid w:val="00F2611D"/>
    <w:rsid w:val="00F26216"/>
    <w:rsid w:val="00F26D24"/>
    <w:rsid w:val="00F27775"/>
    <w:rsid w:val="00F27979"/>
    <w:rsid w:val="00F3038A"/>
    <w:rsid w:val="00F30879"/>
    <w:rsid w:val="00F311C8"/>
    <w:rsid w:val="00F314A7"/>
    <w:rsid w:val="00F3185C"/>
    <w:rsid w:val="00F31AFE"/>
    <w:rsid w:val="00F3242D"/>
    <w:rsid w:val="00F3299E"/>
    <w:rsid w:val="00F32D16"/>
    <w:rsid w:val="00F32E81"/>
    <w:rsid w:val="00F3322A"/>
    <w:rsid w:val="00F33FB9"/>
    <w:rsid w:val="00F3415F"/>
    <w:rsid w:val="00F347C2"/>
    <w:rsid w:val="00F34D70"/>
    <w:rsid w:val="00F34DE3"/>
    <w:rsid w:val="00F35687"/>
    <w:rsid w:val="00F35920"/>
    <w:rsid w:val="00F35A56"/>
    <w:rsid w:val="00F36E48"/>
    <w:rsid w:val="00F37E39"/>
    <w:rsid w:val="00F40A3F"/>
    <w:rsid w:val="00F41375"/>
    <w:rsid w:val="00F415B4"/>
    <w:rsid w:val="00F42377"/>
    <w:rsid w:val="00F426B8"/>
    <w:rsid w:val="00F430FA"/>
    <w:rsid w:val="00F43EC7"/>
    <w:rsid w:val="00F4533C"/>
    <w:rsid w:val="00F45A0A"/>
    <w:rsid w:val="00F45A9E"/>
    <w:rsid w:val="00F46024"/>
    <w:rsid w:val="00F460F9"/>
    <w:rsid w:val="00F46B3A"/>
    <w:rsid w:val="00F4752D"/>
    <w:rsid w:val="00F4760E"/>
    <w:rsid w:val="00F479E3"/>
    <w:rsid w:val="00F51CF1"/>
    <w:rsid w:val="00F51FDF"/>
    <w:rsid w:val="00F53D65"/>
    <w:rsid w:val="00F54500"/>
    <w:rsid w:val="00F5461F"/>
    <w:rsid w:val="00F546D3"/>
    <w:rsid w:val="00F54E8E"/>
    <w:rsid w:val="00F55074"/>
    <w:rsid w:val="00F57A65"/>
    <w:rsid w:val="00F57F07"/>
    <w:rsid w:val="00F57F5C"/>
    <w:rsid w:val="00F61316"/>
    <w:rsid w:val="00F61392"/>
    <w:rsid w:val="00F6215E"/>
    <w:rsid w:val="00F62A15"/>
    <w:rsid w:val="00F630FC"/>
    <w:rsid w:val="00F63381"/>
    <w:rsid w:val="00F637EF"/>
    <w:rsid w:val="00F6388D"/>
    <w:rsid w:val="00F63C8D"/>
    <w:rsid w:val="00F64602"/>
    <w:rsid w:val="00F64960"/>
    <w:rsid w:val="00F64D8E"/>
    <w:rsid w:val="00F6508C"/>
    <w:rsid w:val="00F65CC2"/>
    <w:rsid w:val="00F65F4B"/>
    <w:rsid w:val="00F66262"/>
    <w:rsid w:val="00F66331"/>
    <w:rsid w:val="00F66457"/>
    <w:rsid w:val="00F67EC4"/>
    <w:rsid w:val="00F67FD8"/>
    <w:rsid w:val="00F7088E"/>
    <w:rsid w:val="00F717F2"/>
    <w:rsid w:val="00F7213F"/>
    <w:rsid w:val="00F7214E"/>
    <w:rsid w:val="00F723BD"/>
    <w:rsid w:val="00F72EC2"/>
    <w:rsid w:val="00F732F0"/>
    <w:rsid w:val="00F735BE"/>
    <w:rsid w:val="00F73624"/>
    <w:rsid w:val="00F7392D"/>
    <w:rsid w:val="00F740C2"/>
    <w:rsid w:val="00F7437C"/>
    <w:rsid w:val="00F748DA"/>
    <w:rsid w:val="00F75361"/>
    <w:rsid w:val="00F7593F"/>
    <w:rsid w:val="00F75CE3"/>
    <w:rsid w:val="00F75DAD"/>
    <w:rsid w:val="00F772B6"/>
    <w:rsid w:val="00F82009"/>
    <w:rsid w:val="00F82011"/>
    <w:rsid w:val="00F821CC"/>
    <w:rsid w:val="00F82B80"/>
    <w:rsid w:val="00F82CB6"/>
    <w:rsid w:val="00F83149"/>
    <w:rsid w:val="00F83585"/>
    <w:rsid w:val="00F836D3"/>
    <w:rsid w:val="00F86A91"/>
    <w:rsid w:val="00F86E69"/>
    <w:rsid w:val="00F87204"/>
    <w:rsid w:val="00F87B42"/>
    <w:rsid w:val="00F916F3"/>
    <w:rsid w:val="00F91727"/>
    <w:rsid w:val="00F91C02"/>
    <w:rsid w:val="00F91CF0"/>
    <w:rsid w:val="00F92FE1"/>
    <w:rsid w:val="00F93B00"/>
    <w:rsid w:val="00F93B2D"/>
    <w:rsid w:val="00F93B7E"/>
    <w:rsid w:val="00F93E80"/>
    <w:rsid w:val="00F949CE"/>
    <w:rsid w:val="00F95204"/>
    <w:rsid w:val="00F9668E"/>
    <w:rsid w:val="00F96858"/>
    <w:rsid w:val="00F969EB"/>
    <w:rsid w:val="00F96C06"/>
    <w:rsid w:val="00FA131A"/>
    <w:rsid w:val="00FA2BA2"/>
    <w:rsid w:val="00FA2CF0"/>
    <w:rsid w:val="00FA2E8C"/>
    <w:rsid w:val="00FA3577"/>
    <w:rsid w:val="00FA3CD2"/>
    <w:rsid w:val="00FA40C5"/>
    <w:rsid w:val="00FA4DCF"/>
    <w:rsid w:val="00FA4E92"/>
    <w:rsid w:val="00FA53F9"/>
    <w:rsid w:val="00FA5C26"/>
    <w:rsid w:val="00FA6329"/>
    <w:rsid w:val="00FA7121"/>
    <w:rsid w:val="00FA74C1"/>
    <w:rsid w:val="00FB0D82"/>
    <w:rsid w:val="00FB0FB1"/>
    <w:rsid w:val="00FB12DB"/>
    <w:rsid w:val="00FB2BC7"/>
    <w:rsid w:val="00FB3A7C"/>
    <w:rsid w:val="00FB4CAB"/>
    <w:rsid w:val="00FB4D2D"/>
    <w:rsid w:val="00FB5188"/>
    <w:rsid w:val="00FB65BC"/>
    <w:rsid w:val="00FB7516"/>
    <w:rsid w:val="00FC01DB"/>
    <w:rsid w:val="00FC16E7"/>
    <w:rsid w:val="00FC1901"/>
    <w:rsid w:val="00FC1934"/>
    <w:rsid w:val="00FC1D5C"/>
    <w:rsid w:val="00FC2E14"/>
    <w:rsid w:val="00FC3099"/>
    <w:rsid w:val="00FC35D6"/>
    <w:rsid w:val="00FC3D5F"/>
    <w:rsid w:val="00FC4E7B"/>
    <w:rsid w:val="00FC6058"/>
    <w:rsid w:val="00FC60D3"/>
    <w:rsid w:val="00FC6245"/>
    <w:rsid w:val="00FC7616"/>
    <w:rsid w:val="00FC7862"/>
    <w:rsid w:val="00FD07CF"/>
    <w:rsid w:val="00FD0ABA"/>
    <w:rsid w:val="00FD0FEF"/>
    <w:rsid w:val="00FD115A"/>
    <w:rsid w:val="00FD30AC"/>
    <w:rsid w:val="00FD334E"/>
    <w:rsid w:val="00FD3AAA"/>
    <w:rsid w:val="00FD4500"/>
    <w:rsid w:val="00FD4633"/>
    <w:rsid w:val="00FD53EE"/>
    <w:rsid w:val="00FD53FE"/>
    <w:rsid w:val="00FD5F30"/>
    <w:rsid w:val="00FD6A4E"/>
    <w:rsid w:val="00FD7DF3"/>
    <w:rsid w:val="00FD7EEC"/>
    <w:rsid w:val="00FE0110"/>
    <w:rsid w:val="00FE0767"/>
    <w:rsid w:val="00FE0DEA"/>
    <w:rsid w:val="00FE15BC"/>
    <w:rsid w:val="00FE1FB6"/>
    <w:rsid w:val="00FE2381"/>
    <w:rsid w:val="00FE2897"/>
    <w:rsid w:val="00FE298F"/>
    <w:rsid w:val="00FE2A5F"/>
    <w:rsid w:val="00FE30E1"/>
    <w:rsid w:val="00FE3685"/>
    <w:rsid w:val="00FE3DF4"/>
    <w:rsid w:val="00FE3F52"/>
    <w:rsid w:val="00FE4498"/>
    <w:rsid w:val="00FE48F0"/>
    <w:rsid w:val="00FE543F"/>
    <w:rsid w:val="00FE54F3"/>
    <w:rsid w:val="00FE6ECB"/>
    <w:rsid w:val="00FE706B"/>
    <w:rsid w:val="00FE7560"/>
    <w:rsid w:val="00FE7A44"/>
    <w:rsid w:val="00FF0803"/>
    <w:rsid w:val="00FF0EC3"/>
    <w:rsid w:val="00FF0EF3"/>
    <w:rsid w:val="00FF17EA"/>
    <w:rsid w:val="00FF3087"/>
    <w:rsid w:val="00FF34D4"/>
    <w:rsid w:val="00FF3590"/>
    <w:rsid w:val="00FF3F17"/>
    <w:rsid w:val="00FF4127"/>
    <w:rsid w:val="00FF461B"/>
    <w:rsid w:val="00FF5555"/>
    <w:rsid w:val="00FF6EED"/>
    <w:rsid w:val="00FF6FC9"/>
    <w:rsid w:val="00FF7C1A"/>
    <w:rsid w:val="00FF7D7F"/>
    <w:rsid w:val="01113670"/>
    <w:rsid w:val="017C5162"/>
    <w:rsid w:val="01987D76"/>
    <w:rsid w:val="01ED2FCC"/>
    <w:rsid w:val="01F94F0D"/>
    <w:rsid w:val="023E75FC"/>
    <w:rsid w:val="02BBA05F"/>
    <w:rsid w:val="02BE157C"/>
    <w:rsid w:val="02D44E31"/>
    <w:rsid w:val="02D6F9ED"/>
    <w:rsid w:val="02DE871F"/>
    <w:rsid w:val="03098185"/>
    <w:rsid w:val="030AF35C"/>
    <w:rsid w:val="032D64F3"/>
    <w:rsid w:val="0347518F"/>
    <w:rsid w:val="03553FE2"/>
    <w:rsid w:val="037454F1"/>
    <w:rsid w:val="037EF3D1"/>
    <w:rsid w:val="03809C9F"/>
    <w:rsid w:val="039CB741"/>
    <w:rsid w:val="03CD8671"/>
    <w:rsid w:val="03E169E5"/>
    <w:rsid w:val="03E2ED53"/>
    <w:rsid w:val="03FB7A23"/>
    <w:rsid w:val="041E2854"/>
    <w:rsid w:val="042D7A64"/>
    <w:rsid w:val="04A8EB07"/>
    <w:rsid w:val="05219725"/>
    <w:rsid w:val="0546327D"/>
    <w:rsid w:val="05779FE5"/>
    <w:rsid w:val="05B82161"/>
    <w:rsid w:val="05D1931F"/>
    <w:rsid w:val="05DA5903"/>
    <w:rsid w:val="05ECDC8F"/>
    <w:rsid w:val="0629A085"/>
    <w:rsid w:val="062B3388"/>
    <w:rsid w:val="063F4E58"/>
    <w:rsid w:val="0640C27B"/>
    <w:rsid w:val="065609A8"/>
    <w:rsid w:val="06762A98"/>
    <w:rsid w:val="06B30856"/>
    <w:rsid w:val="06C85AE4"/>
    <w:rsid w:val="06CE815A"/>
    <w:rsid w:val="06DE460F"/>
    <w:rsid w:val="07092344"/>
    <w:rsid w:val="07394018"/>
    <w:rsid w:val="07487FD7"/>
    <w:rsid w:val="0758E740"/>
    <w:rsid w:val="0761CD5C"/>
    <w:rsid w:val="07943CF5"/>
    <w:rsid w:val="07977497"/>
    <w:rsid w:val="08377200"/>
    <w:rsid w:val="0842B58B"/>
    <w:rsid w:val="086CFF7D"/>
    <w:rsid w:val="0878FF61"/>
    <w:rsid w:val="087F8A64"/>
    <w:rsid w:val="08958B2E"/>
    <w:rsid w:val="08F42FD2"/>
    <w:rsid w:val="0901C4F1"/>
    <w:rsid w:val="090DC236"/>
    <w:rsid w:val="0911FFF4"/>
    <w:rsid w:val="091CA3B0"/>
    <w:rsid w:val="0942984C"/>
    <w:rsid w:val="095763CA"/>
    <w:rsid w:val="096E2B85"/>
    <w:rsid w:val="097D5A5B"/>
    <w:rsid w:val="0989CFFE"/>
    <w:rsid w:val="098F1BD9"/>
    <w:rsid w:val="09E00AE4"/>
    <w:rsid w:val="0A432F9E"/>
    <w:rsid w:val="0A4CBCC4"/>
    <w:rsid w:val="0A6DB9E0"/>
    <w:rsid w:val="0A77710F"/>
    <w:rsid w:val="0AB2DFD3"/>
    <w:rsid w:val="0ABF1546"/>
    <w:rsid w:val="0AD21301"/>
    <w:rsid w:val="0AD52A76"/>
    <w:rsid w:val="0B08225D"/>
    <w:rsid w:val="0B089796"/>
    <w:rsid w:val="0B0E6DF9"/>
    <w:rsid w:val="0B12E9ED"/>
    <w:rsid w:val="0B19C4EA"/>
    <w:rsid w:val="0B522BF2"/>
    <w:rsid w:val="0B6FF178"/>
    <w:rsid w:val="0B79A128"/>
    <w:rsid w:val="0B8D26B2"/>
    <w:rsid w:val="0BB5C640"/>
    <w:rsid w:val="0BCD6619"/>
    <w:rsid w:val="0BD85B81"/>
    <w:rsid w:val="0C39A396"/>
    <w:rsid w:val="0C3AD001"/>
    <w:rsid w:val="0C53FF04"/>
    <w:rsid w:val="0C65EBC7"/>
    <w:rsid w:val="0C7234E2"/>
    <w:rsid w:val="0CEA056D"/>
    <w:rsid w:val="0CF58F73"/>
    <w:rsid w:val="0D0279FA"/>
    <w:rsid w:val="0D4C1453"/>
    <w:rsid w:val="0D59A52F"/>
    <w:rsid w:val="0D669C35"/>
    <w:rsid w:val="0D9DCBEE"/>
    <w:rsid w:val="0DA07FD6"/>
    <w:rsid w:val="0DE075A8"/>
    <w:rsid w:val="0DE1D474"/>
    <w:rsid w:val="0DE73260"/>
    <w:rsid w:val="0DEA88CC"/>
    <w:rsid w:val="0E04F000"/>
    <w:rsid w:val="0E080131"/>
    <w:rsid w:val="0E1F5248"/>
    <w:rsid w:val="0E228DCE"/>
    <w:rsid w:val="0E4109F0"/>
    <w:rsid w:val="0E76F629"/>
    <w:rsid w:val="0E86AC2D"/>
    <w:rsid w:val="0E8B90EA"/>
    <w:rsid w:val="0ED3B5FD"/>
    <w:rsid w:val="0EF4E3CA"/>
    <w:rsid w:val="0EFB420E"/>
    <w:rsid w:val="0EFBFEDB"/>
    <w:rsid w:val="0EFE4CB0"/>
    <w:rsid w:val="0F4BDFCD"/>
    <w:rsid w:val="0F88B8AC"/>
    <w:rsid w:val="0FBA4C67"/>
    <w:rsid w:val="0FC832CD"/>
    <w:rsid w:val="0FEE9290"/>
    <w:rsid w:val="0FEEDA2C"/>
    <w:rsid w:val="100B758F"/>
    <w:rsid w:val="100C18AE"/>
    <w:rsid w:val="1011D07E"/>
    <w:rsid w:val="1013BF82"/>
    <w:rsid w:val="10610E96"/>
    <w:rsid w:val="106DC6A7"/>
    <w:rsid w:val="106FB857"/>
    <w:rsid w:val="10A01F89"/>
    <w:rsid w:val="10AC9AEB"/>
    <w:rsid w:val="10D3A2B0"/>
    <w:rsid w:val="10D3D366"/>
    <w:rsid w:val="1153A972"/>
    <w:rsid w:val="115FB7C5"/>
    <w:rsid w:val="11843F37"/>
    <w:rsid w:val="119045CE"/>
    <w:rsid w:val="11A3A252"/>
    <w:rsid w:val="11B7AAA3"/>
    <w:rsid w:val="11D5FFEA"/>
    <w:rsid w:val="11D8F9C2"/>
    <w:rsid w:val="120F7300"/>
    <w:rsid w:val="12563F92"/>
    <w:rsid w:val="125AEF05"/>
    <w:rsid w:val="12AC1229"/>
    <w:rsid w:val="12E8F260"/>
    <w:rsid w:val="131A98E3"/>
    <w:rsid w:val="133506F2"/>
    <w:rsid w:val="13614B6C"/>
    <w:rsid w:val="137F8A63"/>
    <w:rsid w:val="1391B7E1"/>
    <w:rsid w:val="13A776A8"/>
    <w:rsid w:val="13AB032E"/>
    <w:rsid w:val="13BF61CB"/>
    <w:rsid w:val="13CD970D"/>
    <w:rsid w:val="13D3A3F6"/>
    <w:rsid w:val="140B1141"/>
    <w:rsid w:val="140B3B13"/>
    <w:rsid w:val="14356C1D"/>
    <w:rsid w:val="153492DB"/>
    <w:rsid w:val="153C6664"/>
    <w:rsid w:val="1581B57E"/>
    <w:rsid w:val="15A65518"/>
    <w:rsid w:val="15C21079"/>
    <w:rsid w:val="15CF19F5"/>
    <w:rsid w:val="15E125DA"/>
    <w:rsid w:val="15E7E2FF"/>
    <w:rsid w:val="16602E1E"/>
    <w:rsid w:val="16889397"/>
    <w:rsid w:val="16A2AEC1"/>
    <w:rsid w:val="16A69E00"/>
    <w:rsid w:val="16B36E98"/>
    <w:rsid w:val="16F07953"/>
    <w:rsid w:val="17C312D0"/>
    <w:rsid w:val="17DF8FB4"/>
    <w:rsid w:val="17E5C3E6"/>
    <w:rsid w:val="181320D4"/>
    <w:rsid w:val="18620EB3"/>
    <w:rsid w:val="186E8241"/>
    <w:rsid w:val="189125E7"/>
    <w:rsid w:val="18955A80"/>
    <w:rsid w:val="18C745F4"/>
    <w:rsid w:val="18E144AA"/>
    <w:rsid w:val="18E81BDD"/>
    <w:rsid w:val="192F6F4F"/>
    <w:rsid w:val="194244D4"/>
    <w:rsid w:val="198B28BE"/>
    <w:rsid w:val="198FD2F4"/>
    <w:rsid w:val="199AF00E"/>
    <w:rsid w:val="19DB9D08"/>
    <w:rsid w:val="19DD46DF"/>
    <w:rsid w:val="1A2D819C"/>
    <w:rsid w:val="1A437E35"/>
    <w:rsid w:val="1A75BD19"/>
    <w:rsid w:val="1A9860D6"/>
    <w:rsid w:val="1AAFC5B8"/>
    <w:rsid w:val="1AB7613D"/>
    <w:rsid w:val="1ABFDD83"/>
    <w:rsid w:val="1AC7D766"/>
    <w:rsid w:val="1ACD0910"/>
    <w:rsid w:val="1AD89263"/>
    <w:rsid w:val="1AEFAE2E"/>
    <w:rsid w:val="1B201E72"/>
    <w:rsid w:val="1B261D0A"/>
    <w:rsid w:val="1B488813"/>
    <w:rsid w:val="1B510BFF"/>
    <w:rsid w:val="1BAC0CA1"/>
    <w:rsid w:val="1BB49A18"/>
    <w:rsid w:val="1BB60FC2"/>
    <w:rsid w:val="1BB730D7"/>
    <w:rsid w:val="1BE3D811"/>
    <w:rsid w:val="1C3CFD8B"/>
    <w:rsid w:val="1C40FA25"/>
    <w:rsid w:val="1C778EF5"/>
    <w:rsid w:val="1C9B72C3"/>
    <w:rsid w:val="1CC55E2B"/>
    <w:rsid w:val="1CC74B90"/>
    <w:rsid w:val="1CC78423"/>
    <w:rsid w:val="1D00BD9C"/>
    <w:rsid w:val="1D0AC199"/>
    <w:rsid w:val="1D36DB03"/>
    <w:rsid w:val="1D5248DE"/>
    <w:rsid w:val="1DC06D28"/>
    <w:rsid w:val="1DC2C9A1"/>
    <w:rsid w:val="1DC9C380"/>
    <w:rsid w:val="1DE9E9A5"/>
    <w:rsid w:val="1E1DFBC4"/>
    <w:rsid w:val="1E4DF48D"/>
    <w:rsid w:val="1E4E7BBB"/>
    <w:rsid w:val="1E5C63D2"/>
    <w:rsid w:val="1E5D9D48"/>
    <w:rsid w:val="1EA74CA1"/>
    <w:rsid w:val="1EBE7B46"/>
    <w:rsid w:val="1ED9910B"/>
    <w:rsid w:val="1F1B1350"/>
    <w:rsid w:val="1F428500"/>
    <w:rsid w:val="1F68B2E8"/>
    <w:rsid w:val="1F6E0364"/>
    <w:rsid w:val="1FC20767"/>
    <w:rsid w:val="203E74F0"/>
    <w:rsid w:val="204C9151"/>
    <w:rsid w:val="20544BA8"/>
    <w:rsid w:val="20CD0094"/>
    <w:rsid w:val="20CD4F99"/>
    <w:rsid w:val="218AF9F0"/>
    <w:rsid w:val="21B2CE94"/>
    <w:rsid w:val="21F5FE36"/>
    <w:rsid w:val="220A0F46"/>
    <w:rsid w:val="22404F8C"/>
    <w:rsid w:val="22430E66"/>
    <w:rsid w:val="225673C3"/>
    <w:rsid w:val="230005EA"/>
    <w:rsid w:val="235F8D27"/>
    <w:rsid w:val="23736DD7"/>
    <w:rsid w:val="23D314F6"/>
    <w:rsid w:val="23F189B6"/>
    <w:rsid w:val="241497E7"/>
    <w:rsid w:val="242D1F73"/>
    <w:rsid w:val="2470F545"/>
    <w:rsid w:val="247817EF"/>
    <w:rsid w:val="24A1CA46"/>
    <w:rsid w:val="250B60F8"/>
    <w:rsid w:val="251398AC"/>
    <w:rsid w:val="25347658"/>
    <w:rsid w:val="25639A58"/>
    <w:rsid w:val="2569528B"/>
    <w:rsid w:val="256C41C8"/>
    <w:rsid w:val="25757E34"/>
    <w:rsid w:val="25831BCC"/>
    <w:rsid w:val="258B87C4"/>
    <w:rsid w:val="25C3F0C9"/>
    <w:rsid w:val="25F8DFA4"/>
    <w:rsid w:val="26187DD7"/>
    <w:rsid w:val="266F55D6"/>
    <w:rsid w:val="26A13280"/>
    <w:rsid w:val="26B9E8FF"/>
    <w:rsid w:val="274EC13B"/>
    <w:rsid w:val="276EE860"/>
    <w:rsid w:val="27742C0F"/>
    <w:rsid w:val="277FB826"/>
    <w:rsid w:val="27CF589B"/>
    <w:rsid w:val="27FA024E"/>
    <w:rsid w:val="27FF449D"/>
    <w:rsid w:val="2866949C"/>
    <w:rsid w:val="287B169F"/>
    <w:rsid w:val="28BDEE58"/>
    <w:rsid w:val="28E991B4"/>
    <w:rsid w:val="29162691"/>
    <w:rsid w:val="293E5E8C"/>
    <w:rsid w:val="294D7FEB"/>
    <w:rsid w:val="2965139D"/>
    <w:rsid w:val="29823941"/>
    <w:rsid w:val="2A17B5D2"/>
    <w:rsid w:val="2A28A8E9"/>
    <w:rsid w:val="2A31F955"/>
    <w:rsid w:val="2A434F29"/>
    <w:rsid w:val="2A50FAE9"/>
    <w:rsid w:val="2A9C8611"/>
    <w:rsid w:val="2AFF5E33"/>
    <w:rsid w:val="2B06934F"/>
    <w:rsid w:val="2B359EAA"/>
    <w:rsid w:val="2B399113"/>
    <w:rsid w:val="2B3C8119"/>
    <w:rsid w:val="2B3CC658"/>
    <w:rsid w:val="2B44CF63"/>
    <w:rsid w:val="2B48DAC5"/>
    <w:rsid w:val="2B82B26A"/>
    <w:rsid w:val="2B8B2AB9"/>
    <w:rsid w:val="2BC823C7"/>
    <w:rsid w:val="2BEEC731"/>
    <w:rsid w:val="2C9ADDEE"/>
    <w:rsid w:val="2C9E1121"/>
    <w:rsid w:val="2CD94B0B"/>
    <w:rsid w:val="2CDF2D25"/>
    <w:rsid w:val="2CF6FA7D"/>
    <w:rsid w:val="2D00629A"/>
    <w:rsid w:val="2D18982F"/>
    <w:rsid w:val="2D25B4A6"/>
    <w:rsid w:val="2D2BBE11"/>
    <w:rsid w:val="2D2C1A9C"/>
    <w:rsid w:val="2D3169B5"/>
    <w:rsid w:val="2D3C9BE6"/>
    <w:rsid w:val="2D651FB1"/>
    <w:rsid w:val="2D9B7796"/>
    <w:rsid w:val="2DCB71D9"/>
    <w:rsid w:val="2DD8F47D"/>
    <w:rsid w:val="2DE13AF4"/>
    <w:rsid w:val="2DEFD5F7"/>
    <w:rsid w:val="2DF74675"/>
    <w:rsid w:val="2DF9B400"/>
    <w:rsid w:val="2E0C6EF3"/>
    <w:rsid w:val="2E10FF8B"/>
    <w:rsid w:val="2E1B32F6"/>
    <w:rsid w:val="2E491116"/>
    <w:rsid w:val="2E67FBA7"/>
    <w:rsid w:val="2E7AACF8"/>
    <w:rsid w:val="2ECE0A00"/>
    <w:rsid w:val="2EDF8AAE"/>
    <w:rsid w:val="2EE9C450"/>
    <w:rsid w:val="2F218257"/>
    <w:rsid w:val="2F5F8B92"/>
    <w:rsid w:val="2F62EE31"/>
    <w:rsid w:val="2F7983D7"/>
    <w:rsid w:val="2F7A7C2E"/>
    <w:rsid w:val="2F89B155"/>
    <w:rsid w:val="2F8AAB79"/>
    <w:rsid w:val="2FB72902"/>
    <w:rsid w:val="2FB839FF"/>
    <w:rsid w:val="2FC89D67"/>
    <w:rsid w:val="2FF9CDE9"/>
    <w:rsid w:val="30476643"/>
    <w:rsid w:val="30EC3E34"/>
    <w:rsid w:val="3102D604"/>
    <w:rsid w:val="31349EFD"/>
    <w:rsid w:val="31453414"/>
    <w:rsid w:val="31633430"/>
    <w:rsid w:val="319C3162"/>
    <w:rsid w:val="31BA5D66"/>
    <w:rsid w:val="31CF41BE"/>
    <w:rsid w:val="31E8941D"/>
    <w:rsid w:val="31F8EE2D"/>
    <w:rsid w:val="32356D64"/>
    <w:rsid w:val="325610D8"/>
    <w:rsid w:val="327BF967"/>
    <w:rsid w:val="32ADB059"/>
    <w:rsid w:val="32B7F0E1"/>
    <w:rsid w:val="32D5E1F8"/>
    <w:rsid w:val="32E6FB0E"/>
    <w:rsid w:val="330ACABA"/>
    <w:rsid w:val="336855E1"/>
    <w:rsid w:val="33A37F54"/>
    <w:rsid w:val="33B276FD"/>
    <w:rsid w:val="340F0235"/>
    <w:rsid w:val="341E3455"/>
    <w:rsid w:val="3474217C"/>
    <w:rsid w:val="3490C317"/>
    <w:rsid w:val="34CBF2BA"/>
    <w:rsid w:val="356B2937"/>
    <w:rsid w:val="357E0152"/>
    <w:rsid w:val="35910528"/>
    <w:rsid w:val="35BC4586"/>
    <w:rsid w:val="35BD2041"/>
    <w:rsid w:val="35C041AC"/>
    <w:rsid w:val="35D67716"/>
    <w:rsid w:val="35E56922"/>
    <w:rsid w:val="35F3110E"/>
    <w:rsid w:val="3607A521"/>
    <w:rsid w:val="36087213"/>
    <w:rsid w:val="3639C1D1"/>
    <w:rsid w:val="36753656"/>
    <w:rsid w:val="36AD4D26"/>
    <w:rsid w:val="36ADD692"/>
    <w:rsid w:val="36C42464"/>
    <w:rsid w:val="36DDE0FA"/>
    <w:rsid w:val="3756338E"/>
    <w:rsid w:val="37737C88"/>
    <w:rsid w:val="3779764B"/>
    <w:rsid w:val="377C32D7"/>
    <w:rsid w:val="37AD49EA"/>
    <w:rsid w:val="37B76FD1"/>
    <w:rsid w:val="37E28415"/>
    <w:rsid w:val="38056DF5"/>
    <w:rsid w:val="38619C57"/>
    <w:rsid w:val="3861E5EC"/>
    <w:rsid w:val="3882809C"/>
    <w:rsid w:val="3896CA5C"/>
    <w:rsid w:val="38B04365"/>
    <w:rsid w:val="390C4F6E"/>
    <w:rsid w:val="39395234"/>
    <w:rsid w:val="39438B81"/>
    <w:rsid w:val="39500FDF"/>
    <w:rsid w:val="39515FED"/>
    <w:rsid w:val="39583A68"/>
    <w:rsid w:val="395AFDA5"/>
    <w:rsid w:val="39658100"/>
    <w:rsid w:val="3974F377"/>
    <w:rsid w:val="39871B03"/>
    <w:rsid w:val="398F8801"/>
    <w:rsid w:val="39A82C8C"/>
    <w:rsid w:val="39C007B0"/>
    <w:rsid w:val="39DC662C"/>
    <w:rsid w:val="39E63430"/>
    <w:rsid w:val="39EE3455"/>
    <w:rsid w:val="3A086A0A"/>
    <w:rsid w:val="3A08C397"/>
    <w:rsid w:val="3A20FF0C"/>
    <w:rsid w:val="3A34BA72"/>
    <w:rsid w:val="3A350F0D"/>
    <w:rsid w:val="3A3B4BDD"/>
    <w:rsid w:val="3A3C1AF4"/>
    <w:rsid w:val="3A49BE43"/>
    <w:rsid w:val="3AB80997"/>
    <w:rsid w:val="3ADE254D"/>
    <w:rsid w:val="3ADF13E3"/>
    <w:rsid w:val="3AF5010D"/>
    <w:rsid w:val="3AFE4F42"/>
    <w:rsid w:val="3B0E6854"/>
    <w:rsid w:val="3B109BEE"/>
    <w:rsid w:val="3B83FEE9"/>
    <w:rsid w:val="3BC2A978"/>
    <w:rsid w:val="3C08F7B4"/>
    <w:rsid w:val="3C0DC355"/>
    <w:rsid w:val="3C687D75"/>
    <w:rsid w:val="3C8A302B"/>
    <w:rsid w:val="3CF41A5B"/>
    <w:rsid w:val="3DD4E34A"/>
    <w:rsid w:val="3DFD44FE"/>
    <w:rsid w:val="3E0D023A"/>
    <w:rsid w:val="3E13777C"/>
    <w:rsid w:val="3E2C429C"/>
    <w:rsid w:val="3E3116AB"/>
    <w:rsid w:val="3E6BBD8A"/>
    <w:rsid w:val="3E8A05C7"/>
    <w:rsid w:val="3E9479AE"/>
    <w:rsid w:val="3EE2B1E3"/>
    <w:rsid w:val="3F07A4B4"/>
    <w:rsid w:val="3F20B1A6"/>
    <w:rsid w:val="3F5F0151"/>
    <w:rsid w:val="3F72D54C"/>
    <w:rsid w:val="3F792C03"/>
    <w:rsid w:val="3F84F93F"/>
    <w:rsid w:val="3F8CFCFC"/>
    <w:rsid w:val="3FB03655"/>
    <w:rsid w:val="3FE17A43"/>
    <w:rsid w:val="400A4353"/>
    <w:rsid w:val="40C2445C"/>
    <w:rsid w:val="40D279B3"/>
    <w:rsid w:val="40E3325B"/>
    <w:rsid w:val="414B0051"/>
    <w:rsid w:val="416B3267"/>
    <w:rsid w:val="41942A36"/>
    <w:rsid w:val="41A5F88F"/>
    <w:rsid w:val="41DE9F25"/>
    <w:rsid w:val="421E31DC"/>
    <w:rsid w:val="426797C3"/>
    <w:rsid w:val="42891CA1"/>
    <w:rsid w:val="435AF5AC"/>
    <w:rsid w:val="4362FECD"/>
    <w:rsid w:val="438A96BF"/>
    <w:rsid w:val="43EBBF2A"/>
    <w:rsid w:val="43FBB18A"/>
    <w:rsid w:val="445D8A5A"/>
    <w:rsid w:val="446D2855"/>
    <w:rsid w:val="446F3E7E"/>
    <w:rsid w:val="447281C8"/>
    <w:rsid w:val="44CF4C1E"/>
    <w:rsid w:val="44E45C00"/>
    <w:rsid w:val="44E8FB20"/>
    <w:rsid w:val="45028C21"/>
    <w:rsid w:val="45385DE5"/>
    <w:rsid w:val="454EE88A"/>
    <w:rsid w:val="455E1C43"/>
    <w:rsid w:val="457502E4"/>
    <w:rsid w:val="45A0D72E"/>
    <w:rsid w:val="45CD7460"/>
    <w:rsid w:val="45CE5784"/>
    <w:rsid w:val="4642D8F3"/>
    <w:rsid w:val="465149AA"/>
    <w:rsid w:val="46626FEE"/>
    <w:rsid w:val="4676E408"/>
    <w:rsid w:val="4699E802"/>
    <w:rsid w:val="46A68C29"/>
    <w:rsid w:val="46B800E4"/>
    <w:rsid w:val="46C13C02"/>
    <w:rsid w:val="46DC1619"/>
    <w:rsid w:val="46FB2626"/>
    <w:rsid w:val="473349DA"/>
    <w:rsid w:val="4736B974"/>
    <w:rsid w:val="476499BE"/>
    <w:rsid w:val="4779A884"/>
    <w:rsid w:val="4779FEAE"/>
    <w:rsid w:val="4792457A"/>
    <w:rsid w:val="4806D2F9"/>
    <w:rsid w:val="480FB242"/>
    <w:rsid w:val="481E9EF9"/>
    <w:rsid w:val="482B8919"/>
    <w:rsid w:val="483FEA07"/>
    <w:rsid w:val="48A6BE87"/>
    <w:rsid w:val="48D87EC2"/>
    <w:rsid w:val="48F87C1A"/>
    <w:rsid w:val="491C7559"/>
    <w:rsid w:val="4933677F"/>
    <w:rsid w:val="494B2BA4"/>
    <w:rsid w:val="498CC7B7"/>
    <w:rsid w:val="498D4C10"/>
    <w:rsid w:val="499870B3"/>
    <w:rsid w:val="49A8CD48"/>
    <w:rsid w:val="49C75A18"/>
    <w:rsid w:val="49D8FBB3"/>
    <w:rsid w:val="4A5DE09E"/>
    <w:rsid w:val="4A9314BD"/>
    <w:rsid w:val="4A976051"/>
    <w:rsid w:val="4AB8C9D8"/>
    <w:rsid w:val="4AE00B18"/>
    <w:rsid w:val="4B59163C"/>
    <w:rsid w:val="4B9407BE"/>
    <w:rsid w:val="4B9AB174"/>
    <w:rsid w:val="4B9D721E"/>
    <w:rsid w:val="4BB383D7"/>
    <w:rsid w:val="4BB6158A"/>
    <w:rsid w:val="4BB9C65E"/>
    <w:rsid w:val="4BC3DF6D"/>
    <w:rsid w:val="4BD2FA82"/>
    <w:rsid w:val="4C05F193"/>
    <w:rsid w:val="4C148EF0"/>
    <w:rsid w:val="4C400F4D"/>
    <w:rsid w:val="4C5094AD"/>
    <w:rsid w:val="4C6ECE9F"/>
    <w:rsid w:val="4CA76F77"/>
    <w:rsid w:val="4CB60D29"/>
    <w:rsid w:val="4CB811B8"/>
    <w:rsid w:val="4D17A479"/>
    <w:rsid w:val="4D33F5B5"/>
    <w:rsid w:val="4D5CDAF0"/>
    <w:rsid w:val="4D72A795"/>
    <w:rsid w:val="4DBCF977"/>
    <w:rsid w:val="4DE9DE17"/>
    <w:rsid w:val="4E458DB0"/>
    <w:rsid w:val="4E492D83"/>
    <w:rsid w:val="4E4DA246"/>
    <w:rsid w:val="4E6F2507"/>
    <w:rsid w:val="4ED505BF"/>
    <w:rsid w:val="4EE95B7C"/>
    <w:rsid w:val="4EE9D58D"/>
    <w:rsid w:val="4F05C230"/>
    <w:rsid w:val="4F2BF388"/>
    <w:rsid w:val="4F363602"/>
    <w:rsid w:val="4F57589B"/>
    <w:rsid w:val="4F606FBD"/>
    <w:rsid w:val="4F6D8339"/>
    <w:rsid w:val="4FB1BAD7"/>
    <w:rsid w:val="50108E65"/>
    <w:rsid w:val="503B9B55"/>
    <w:rsid w:val="504B78F9"/>
    <w:rsid w:val="507B318F"/>
    <w:rsid w:val="50AD2BE6"/>
    <w:rsid w:val="50B2EC26"/>
    <w:rsid w:val="50C1A1EC"/>
    <w:rsid w:val="5119B11F"/>
    <w:rsid w:val="51410128"/>
    <w:rsid w:val="515F350A"/>
    <w:rsid w:val="516C3041"/>
    <w:rsid w:val="51706E21"/>
    <w:rsid w:val="51A2FD1C"/>
    <w:rsid w:val="51A879F4"/>
    <w:rsid w:val="51C560D8"/>
    <w:rsid w:val="51D1B6B8"/>
    <w:rsid w:val="51D3EBBC"/>
    <w:rsid w:val="52096908"/>
    <w:rsid w:val="52141026"/>
    <w:rsid w:val="5288D35E"/>
    <w:rsid w:val="529F28E1"/>
    <w:rsid w:val="52BDAEC7"/>
    <w:rsid w:val="52CBF61B"/>
    <w:rsid w:val="52E2E49D"/>
    <w:rsid w:val="5333EA67"/>
    <w:rsid w:val="53436A61"/>
    <w:rsid w:val="5369B980"/>
    <w:rsid w:val="53703D5B"/>
    <w:rsid w:val="53766D2F"/>
    <w:rsid w:val="53C84C1C"/>
    <w:rsid w:val="53FD76A4"/>
    <w:rsid w:val="5411C402"/>
    <w:rsid w:val="548BD88E"/>
    <w:rsid w:val="549A7BAB"/>
    <w:rsid w:val="54A92E28"/>
    <w:rsid w:val="54AC8ECE"/>
    <w:rsid w:val="54B9338D"/>
    <w:rsid w:val="55235056"/>
    <w:rsid w:val="5523F443"/>
    <w:rsid w:val="555DA4B8"/>
    <w:rsid w:val="55723DF1"/>
    <w:rsid w:val="5596DAB7"/>
    <w:rsid w:val="55982FBA"/>
    <w:rsid w:val="55A201AB"/>
    <w:rsid w:val="55B10709"/>
    <w:rsid w:val="560E2710"/>
    <w:rsid w:val="56137D43"/>
    <w:rsid w:val="563D564E"/>
    <w:rsid w:val="5685090C"/>
    <w:rsid w:val="56B8AA4F"/>
    <w:rsid w:val="56D45EEE"/>
    <w:rsid w:val="56D774F7"/>
    <w:rsid w:val="56E2F389"/>
    <w:rsid w:val="56EF34A0"/>
    <w:rsid w:val="578FA395"/>
    <w:rsid w:val="57BC09C8"/>
    <w:rsid w:val="57C463E8"/>
    <w:rsid w:val="57F839E5"/>
    <w:rsid w:val="58035ADE"/>
    <w:rsid w:val="5808394F"/>
    <w:rsid w:val="58130B37"/>
    <w:rsid w:val="58262C09"/>
    <w:rsid w:val="584A3284"/>
    <w:rsid w:val="586B1E7A"/>
    <w:rsid w:val="58A65B87"/>
    <w:rsid w:val="58BF21AE"/>
    <w:rsid w:val="58DCA53B"/>
    <w:rsid w:val="58F9E47C"/>
    <w:rsid w:val="59053238"/>
    <w:rsid w:val="591E5D38"/>
    <w:rsid w:val="5923E5A4"/>
    <w:rsid w:val="59350A25"/>
    <w:rsid w:val="5936AA95"/>
    <w:rsid w:val="59842551"/>
    <w:rsid w:val="59C4D0B7"/>
    <w:rsid w:val="59CABCEC"/>
    <w:rsid w:val="59CDEA80"/>
    <w:rsid w:val="59D102F2"/>
    <w:rsid w:val="59D12B26"/>
    <w:rsid w:val="59FE1DDE"/>
    <w:rsid w:val="5A0E64F9"/>
    <w:rsid w:val="5A2F265C"/>
    <w:rsid w:val="5A5E0A58"/>
    <w:rsid w:val="5A631FD0"/>
    <w:rsid w:val="5A7D55AF"/>
    <w:rsid w:val="5A92FEA0"/>
    <w:rsid w:val="5AAA9654"/>
    <w:rsid w:val="5AAFEA97"/>
    <w:rsid w:val="5AB57111"/>
    <w:rsid w:val="5AD23017"/>
    <w:rsid w:val="5AE5F152"/>
    <w:rsid w:val="5B11A0D1"/>
    <w:rsid w:val="5B438BDE"/>
    <w:rsid w:val="5B63B017"/>
    <w:rsid w:val="5B7931D5"/>
    <w:rsid w:val="5B7F47E0"/>
    <w:rsid w:val="5BD7DC29"/>
    <w:rsid w:val="5BDAFB7C"/>
    <w:rsid w:val="5C3CF389"/>
    <w:rsid w:val="5C73020A"/>
    <w:rsid w:val="5CC4AAA6"/>
    <w:rsid w:val="5CE2C6BA"/>
    <w:rsid w:val="5CF49622"/>
    <w:rsid w:val="5D2EBEFE"/>
    <w:rsid w:val="5D67719F"/>
    <w:rsid w:val="5D7BA4E0"/>
    <w:rsid w:val="5DD63BD3"/>
    <w:rsid w:val="5DDD7024"/>
    <w:rsid w:val="5DEA0795"/>
    <w:rsid w:val="5E2692AA"/>
    <w:rsid w:val="5E498991"/>
    <w:rsid w:val="5E4E9DE3"/>
    <w:rsid w:val="5EA52573"/>
    <w:rsid w:val="5ED078EB"/>
    <w:rsid w:val="5EFD2BE0"/>
    <w:rsid w:val="5EFF6E72"/>
    <w:rsid w:val="5F134CE2"/>
    <w:rsid w:val="5F4011EB"/>
    <w:rsid w:val="5F80241D"/>
    <w:rsid w:val="5F97534E"/>
    <w:rsid w:val="5F9AF7AB"/>
    <w:rsid w:val="5F9F0EB2"/>
    <w:rsid w:val="5FBE79B6"/>
    <w:rsid w:val="5FD4281A"/>
    <w:rsid w:val="5FE39922"/>
    <w:rsid w:val="602A960D"/>
    <w:rsid w:val="602B895E"/>
    <w:rsid w:val="6061F163"/>
    <w:rsid w:val="607994A4"/>
    <w:rsid w:val="60D5A387"/>
    <w:rsid w:val="61431A30"/>
    <w:rsid w:val="6148AAEF"/>
    <w:rsid w:val="614CBE2D"/>
    <w:rsid w:val="615B7551"/>
    <w:rsid w:val="6199B017"/>
    <w:rsid w:val="61DA00C0"/>
    <w:rsid w:val="61DD2FEE"/>
    <w:rsid w:val="61F2DF41"/>
    <w:rsid w:val="61FEDA93"/>
    <w:rsid w:val="62089CD6"/>
    <w:rsid w:val="621652EF"/>
    <w:rsid w:val="6218A987"/>
    <w:rsid w:val="6224C6E2"/>
    <w:rsid w:val="62338F93"/>
    <w:rsid w:val="623C315E"/>
    <w:rsid w:val="6258C859"/>
    <w:rsid w:val="628E22C9"/>
    <w:rsid w:val="62967BC9"/>
    <w:rsid w:val="62A9EE8F"/>
    <w:rsid w:val="62B56DB2"/>
    <w:rsid w:val="62D04120"/>
    <w:rsid w:val="6306A13D"/>
    <w:rsid w:val="630A850B"/>
    <w:rsid w:val="630F2DA8"/>
    <w:rsid w:val="63216911"/>
    <w:rsid w:val="6332A406"/>
    <w:rsid w:val="6335A9BC"/>
    <w:rsid w:val="634C42E6"/>
    <w:rsid w:val="63643C82"/>
    <w:rsid w:val="636E1158"/>
    <w:rsid w:val="63C29E6A"/>
    <w:rsid w:val="640F14E5"/>
    <w:rsid w:val="643FF21F"/>
    <w:rsid w:val="644093CA"/>
    <w:rsid w:val="6449D83D"/>
    <w:rsid w:val="64530B8B"/>
    <w:rsid w:val="64586773"/>
    <w:rsid w:val="647CD17D"/>
    <w:rsid w:val="6483FE5B"/>
    <w:rsid w:val="649CAC2B"/>
    <w:rsid w:val="64DCDB9A"/>
    <w:rsid w:val="652B9870"/>
    <w:rsid w:val="65602426"/>
    <w:rsid w:val="6586ECCF"/>
    <w:rsid w:val="65A39DCC"/>
    <w:rsid w:val="65CA84C6"/>
    <w:rsid w:val="65DFF1E6"/>
    <w:rsid w:val="65FA2867"/>
    <w:rsid w:val="661B6C70"/>
    <w:rsid w:val="6649B61F"/>
    <w:rsid w:val="66A868C9"/>
    <w:rsid w:val="66AD520F"/>
    <w:rsid w:val="66BF64BB"/>
    <w:rsid w:val="66C8E18F"/>
    <w:rsid w:val="66CDC43E"/>
    <w:rsid w:val="66D2602F"/>
    <w:rsid w:val="66EC11D1"/>
    <w:rsid w:val="66F82DDF"/>
    <w:rsid w:val="670DC442"/>
    <w:rsid w:val="67114454"/>
    <w:rsid w:val="6719C306"/>
    <w:rsid w:val="675582BA"/>
    <w:rsid w:val="67DD1416"/>
    <w:rsid w:val="67E8EAE9"/>
    <w:rsid w:val="67FE860B"/>
    <w:rsid w:val="681AE473"/>
    <w:rsid w:val="684E435D"/>
    <w:rsid w:val="6875DF8F"/>
    <w:rsid w:val="687EBB91"/>
    <w:rsid w:val="68B1F5E0"/>
    <w:rsid w:val="68B4278E"/>
    <w:rsid w:val="68B6798F"/>
    <w:rsid w:val="68CF3DFE"/>
    <w:rsid w:val="690A5E2C"/>
    <w:rsid w:val="6936B37F"/>
    <w:rsid w:val="696B6D21"/>
    <w:rsid w:val="696D8148"/>
    <w:rsid w:val="6971DABD"/>
    <w:rsid w:val="69CC24A8"/>
    <w:rsid w:val="69CF79D7"/>
    <w:rsid w:val="69D7BD9E"/>
    <w:rsid w:val="6A4BFB32"/>
    <w:rsid w:val="6A8A22FB"/>
    <w:rsid w:val="6A9AB192"/>
    <w:rsid w:val="6AC7C56E"/>
    <w:rsid w:val="6AEA9BD2"/>
    <w:rsid w:val="6AF476C5"/>
    <w:rsid w:val="6AF5A190"/>
    <w:rsid w:val="6B088BC4"/>
    <w:rsid w:val="6B383748"/>
    <w:rsid w:val="6B46AE8A"/>
    <w:rsid w:val="6B537CEC"/>
    <w:rsid w:val="6B790734"/>
    <w:rsid w:val="6B917E83"/>
    <w:rsid w:val="6B990526"/>
    <w:rsid w:val="6BAAED47"/>
    <w:rsid w:val="6BE46AC5"/>
    <w:rsid w:val="6BE63FD3"/>
    <w:rsid w:val="6BF74646"/>
    <w:rsid w:val="6C10EBFE"/>
    <w:rsid w:val="6C188A38"/>
    <w:rsid w:val="6C31CE13"/>
    <w:rsid w:val="6C59B08E"/>
    <w:rsid w:val="6C6AD34D"/>
    <w:rsid w:val="6C76849F"/>
    <w:rsid w:val="6CB7E53E"/>
    <w:rsid w:val="6CD02BFC"/>
    <w:rsid w:val="6D178A8D"/>
    <w:rsid w:val="6D49B291"/>
    <w:rsid w:val="6D879F6E"/>
    <w:rsid w:val="6D9B6B6B"/>
    <w:rsid w:val="6DA50F3A"/>
    <w:rsid w:val="6DBBD2EA"/>
    <w:rsid w:val="6DC29D2F"/>
    <w:rsid w:val="6DE547CA"/>
    <w:rsid w:val="6E0E3925"/>
    <w:rsid w:val="6E61F1A4"/>
    <w:rsid w:val="6EC87530"/>
    <w:rsid w:val="6F0F3C4C"/>
    <w:rsid w:val="6F504EF1"/>
    <w:rsid w:val="6F686BFD"/>
    <w:rsid w:val="6FB55636"/>
    <w:rsid w:val="6FF74918"/>
    <w:rsid w:val="6FFC5A33"/>
    <w:rsid w:val="7031B2E5"/>
    <w:rsid w:val="703BA540"/>
    <w:rsid w:val="708E912F"/>
    <w:rsid w:val="70984100"/>
    <w:rsid w:val="710EFF09"/>
    <w:rsid w:val="7120FEE7"/>
    <w:rsid w:val="712FD9C8"/>
    <w:rsid w:val="71499941"/>
    <w:rsid w:val="7154166B"/>
    <w:rsid w:val="71857C0C"/>
    <w:rsid w:val="718C4574"/>
    <w:rsid w:val="71935A20"/>
    <w:rsid w:val="71AAB206"/>
    <w:rsid w:val="71D5D56B"/>
    <w:rsid w:val="71D922C3"/>
    <w:rsid w:val="71DC5C9F"/>
    <w:rsid w:val="72012E67"/>
    <w:rsid w:val="722B3A99"/>
    <w:rsid w:val="727774DD"/>
    <w:rsid w:val="72AF8DCB"/>
    <w:rsid w:val="72C4D238"/>
    <w:rsid w:val="72D452B0"/>
    <w:rsid w:val="72DBD604"/>
    <w:rsid w:val="72F51876"/>
    <w:rsid w:val="7301A12F"/>
    <w:rsid w:val="7307B229"/>
    <w:rsid w:val="7323C7CB"/>
    <w:rsid w:val="733C9D93"/>
    <w:rsid w:val="733DC540"/>
    <w:rsid w:val="73778BC0"/>
    <w:rsid w:val="7383A6C0"/>
    <w:rsid w:val="73B092BA"/>
    <w:rsid w:val="73EC0E79"/>
    <w:rsid w:val="73ECC5E9"/>
    <w:rsid w:val="7416B4F4"/>
    <w:rsid w:val="743BDFDE"/>
    <w:rsid w:val="744D4664"/>
    <w:rsid w:val="746A87B5"/>
    <w:rsid w:val="74FC79DE"/>
    <w:rsid w:val="75280512"/>
    <w:rsid w:val="7539DF45"/>
    <w:rsid w:val="7559E282"/>
    <w:rsid w:val="7560DFC9"/>
    <w:rsid w:val="756670D8"/>
    <w:rsid w:val="75A10391"/>
    <w:rsid w:val="75F6A317"/>
    <w:rsid w:val="75F806BD"/>
    <w:rsid w:val="75FB61A7"/>
    <w:rsid w:val="7648C5A9"/>
    <w:rsid w:val="76821F56"/>
    <w:rsid w:val="76872736"/>
    <w:rsid w:val="76B4CF08"/>
    <w:rsid w:val="76BD4D0F"/>
    <w:rsid w:val="76C44ECE"/>
    <w:rsid w:val="76E9131A"/>
    <w:rsid w:val="76EEA9F6"/>
    <w:rsid w:val="773796D8"/>
    <w:rsid w:val="775AD615"/>
    <w:rsid w:val="7762D263"/>
    <w:rsid w:val="7771153C"/>
    <w:rsid w:val="7778F239"/>
    <w:rsid w:val="77BBB79D"/>
    <w:rsid w:val="782390DC"/>
    <w:rsid w:val="786674D5"/>
    <w:rsid w:val="787209DB"/>
    <w:rsid w:val="78AB2D3F"/>
    <w:rsid w:val="78D865DC"/>
    <w:rsid w:val="78F13F6B"/>
    <w:rsid w:val="79078FE3"/>
    <w:rsid w:val="7919C59E"/>
    <w:rsid w:val="791B186A"/>
    <w:rsid w:val="795FDC06"/>
    <w:rsid w:val="7960FA49"/>
    <w:rsid w:val="79685A9A"/>
    <w:rsid w:val="7995F6E5"/>
    <w:rsid w:val="79F9A7E9"/>
    <w:rsid w:val="7A12B639"/>
    <w:rsid w:val="7A3DEA45"/>
    <w:rsid w:val="7A5AACF9"/>
    <w:rsid w:val="7A71E2A6"/>
    <w:rsid w:val="7A8C2FAF"/>
    <w:rsid w:val="7AAFB930"/>
    <w:rsid w:val="7AE00641"/>
    <w:rsid w:val="7AF10E04"/>
    <w:rsid w:val="7AF5073B"/>
    <w:rsid w:val="7B170A2A"/>
    <w:rsid w:val="7B34D458"/>
    <w:rsid w:val="7B3F43F7"/>
    <w:rsid w:val="7B5AA0F2"/>
    <w:rsid w:val="7B695FF3"/>
    <w:rsid w:val="7BA9CD24"/>
    <w:rsid w:val="7BB0608C"/>
    <w:rsid w:val="7BCA1286"/>
    <w:rsid w:val="7C2A17E1"/>
    <w:rsid w:val="7C2A3607"/>
    <w:rsid w:val="7C57156F"/>
    <w:rsid w:val="7C58AD17"/>
    <w:rsid w:val="7C6FE54E"/>
    <w:rsid w:val="7C72F6D4"/>
    <w:rsid w:val="7C838F7C"/>
    <w:rsid w:val="7CA649D1"/>
    <w:rsid w:val="7CBF0707"/>
    <w:rsid w:val="7CE0CDCE"/>
    <w:rsid w:val="7CE28E46"/>
    <w:rsid w:val="7D0F56C7"/>
    <w:rsid w:val="7D48B2E2"/>
    <w:rsid w:val="7D5E2265"/>
    <w:rsid w:val="7D92E703"/>
    <w:rsid w:val="7D972F03"/>
    <w:rsid w:val="7D98FAB3"/>
    <w:rsid w:val="7DA1DF13"/>
    <w:rsid w:val="7DBA75F3"/>
    <w:rsid w:val="7DC22BB4"/>
    <w:rsid w:val="7DEDE019"/>
    <w:rsid w:val="7DF12A9D"/>
    <w:rsid w:val="7DFDCAAB"/>
    <w:rsid w:val="7E349BBC"/>
    <w:rsid w:val="7E36FAF2"/>
    <w:rsid w:val="7E6A29C0"/>
    <w:rsid w:val="7E77D170"/>
    <w:rsid w:val="7E843C3A"/>
    <w:rsid w:val="7E88B20C"/>
    <w:rsid w:val="7EAC05AE"/>
    <w:rsid w:val="7EACC0F1"/>
    <w:rsid w:val="7ECE0FFD"/>
    <w:rsid w:val="7ED93DBB"/>
    <w:rsid w:val="7EE47280"/>
    <w:rsid w:val="7F08E25A"/>
    <w:rsid w:val="7F602F8B"/>
    <w:rsid w:val="7F6D62F7"/>
    <w:rsid w:val="7FCB7877"/>
    <w:rsid w:val="7FDA9EEA"/>
    <w:rsid w:val="7FEE865C"/>
    <w:rsid w:val="7FF8FD68"/>
    <w:rsid w:val="7FFECC23"/>
  </w:rsids>
  <w:themeFontLang w:bidi="ar-SA" w:eastAsia="ja-JP" w:val="en-GB"/>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Arial (Body)" w:eastAsia="Arial" w:hAnsiTheme="minorHAnsi"/>
        <w:sz w:val="24"/>
        <w:szCs w:val="24"/>
        <w:lang w:bidi="ar-SA" w:eastAsia="en-US" w:val="en-GB"/>
      </w:rPr>
    </w:rPrDefault>
    <w:pPrDefault>
      <w:pPr>
        <w:spacing w:after="120" w:line="276"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semiHidden="1" w:uiPriority="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qFormat="1" w:semiHidden="1" w:uiPriority="9"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Standard" w:type="paragraph">
    <w:name w:val="Normal"/>
    <w:qFormat/>
    <w:rsid w:val="00EF17F7"/>
    <w:pPr>
      <w:spacing w:line="360" w:lineRule="auto"/>
    </w:pPr>
    <w:rPr>
      <w:lang w:val="en-US"/>
    </w:rPr>
  </w:style>
  <w:style w:styleId="berschrift1" w:type="paragraph">
    <w:name w:val="heading 1"/>
    <w:basedOn w:val="Standard"/>
    <w:next w:val="Standard"/>
    <w:uiPriority w:val="9"/>
    <w:qFormat/>
    <w:pPr>
      <w:keepNext/>
      <w:keepLines/>
      <w:outlineLvl w:val="0"/>
    </w:pPr>
    <w:rPr>
      <w:sz w:val="36"/>
      <w:szCs w:val="36"/>
    </w:rPr>
  </w:style>
  <w:style w:styleId="berschrift2" w:type="paragraph">
    <w:name w:val="heading 2"/>
    <w:basedOn w:val="Standard"/>
    <w:next w:val="Standard"/>
    <w:uiPriority w:val="9"/>
    <w:unhideWhenUsed/>
    <w:qFormat/>
    <w:pPr>
      <w:keepNext/>
      <w:keepLines/>
      <w:outlineLvl w:val="1"/>
    </w:pPr>
    <w:rPr>
      <w:b/>
      <w:color w:val="666666"/>
      <w:sz w:val="32"/>
      <w:szCs w:val="32"/>
    </w:rPr>
  </w:style>
  <w:style w:styleId="berschrift3" w:type="paragraph">
    <w:name w:val="heading 3"/>
    <w:basedOn w:val="Standard"/>
    <w:next w:val="Standard"/>
    <w:uiPriority w:val="9"/>
    <w:unhideWhenUsed/>
    <w:qFormat/>
    <w:rsid w:val="00485364"/>
    <w:pPr>
      <w:keepNext/>
      <w:keepLines/>
      <w:outlineLvl w:val="2"/>
    </w:pPr>
    <w:rPr>
      <w:b/>
      <w:sz w:val="28"/>
      <w:szCs w:val="28"/>
    </w:rPr>
  </w:style>
  <w:style w:styleId="berschrift4" w:type="paragraph">
    <w:name w:val="heading 4"/>
    <w:basedOn w:val="Standard"/>
    <w:next w:val="Standard"/>
    <w:uiPriority w:val="9"/>
    <w:unhideWhenUsed/>
    <w:qFormat/>
    <w:rsid w:val="00C729C1"/>
    <w:pPr>
      <w:keepNext/>
      <w:keepLines/>
      <w:outlineLvl w:val="3"/>
    </w:pPr>
    <w:rPr>
      <w:rFonts w:ascii="Arial" w:cs="Arial" w:hAnsi="Arial"/>
      <w:b/>
      <w:color w:val="434343"/>
    </w:rPr>
  </w:style>
  <w:style w:styleId="berschrift5" w:type="paragraph">
    <w:name w:val="heading 5"/>
    <w:basedOn w:val="Standard"/>
    <w:next w:val="Standard"/>
    <w:uiPriority w:val="9"/>
    <w:unhideWhenUsed/>
    <w:qFormat/>
    <w:pPr>
      <w:keepNext/>
      <w:keepLines/>
      <w:outlineLvl w:val="4"/>
    </w:pPr>
    <w:rPr>
      <w:b/>
      <w:color w:val="434343"/>
    </w:rPr>
  </w:style>
  <w:style w:styleId="berschrift6" w:type="paragraph">
    <w:name w:val="heading 6"/>
    <w:basedOn w:val="Standard"/>
    <w:next w:val="Standard"/>
    <w:uiPriority w:val="9"/>
    <w:semiHidden/>
    <w:unhideWhenUsed/>
    <w:qFormat/>
    <w:pPr>
      <w:keepNext/>
      <w:keepLines/>
      <w:spacing w:after="80" w:before="240"/>
      <w:outlineLvl w:val="5"/>
    </w:pPr>
    <w:rPr>
      <w:i/>
      <w:color w:val="666666"/>
      <w:sz w:val="22"/>
      <w:szCs w:val="22"/>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itel" w:type="paragraph">
    <w:name w:val="Title"/>
    <w:basedOn w:val="Standard"/>
    <w:next w:val="Standard"/>
    <w:link w:val="TitelZchn"/>
    <w:uiPriority w:val="10"/>
    <w:qFormat/>
    <w:pPr>
      <w:keepNext/>
      <w:keepLines/>
      <w:spacing w:after="60"/>
    </w:pPr>
    <w:rPr>
      <w:sz w:val="52"/>
      <w:szCs w:val="52"/>
    </w:rPr>
  </w:style>
  <w:style w:styleId="Untertitel" w:type="paragraph">
    <w:name w:val="Subtitle"/>
    <w:basedOn w:val="Standard"/>
    <w:next w:val="Standard"/>
    <w:uiPriority w:val="11"/>
    <w:qFormat/>
    <w:pPr>
      <w:keepNext/>
      <w:keepLines/>
      <w:spacing w:after="320"/>
    </w:pPr>
    <w:rPr>
      <w:rFonts w:ascii="Arial" w:cs="Arial" w:hAnsi="Arial"/>
      <w:color w:val="666666"/>
      <w:sz w:val="30"/>
      <w:szCs w:val="30"/>
    </w:rPr>
  </w:style>
  <w:style w:customStyle="1" w:styleId="a" w:type="table">
    <w:name w:val="Table a"/>
    <w:basedOn w:val="NormaleTabelle"/>
    <w:tblPr>
      <w:tblStyleRowBandSize w:val="1"/>
      <w:tblStyleColBandSize w:val="1"/>
      <w:tblCellMar>
        <w:top w:type="dxa" w:w="100"/>
        <w:left w:type="dxa" w:w="100"/>
        <w:bottom w:type="dxa" w:w="100"/>
        <w:right w:type="dxa" w:w="100"/>
      </w:tblCellMar>
    </w:tblPr>
  </w:style>
  <w:style w:customStyle="1" w:styleId="a0" w:type="table">
    <w:name w:val="Table a0"/>
    <w:basedOn w:val="NormaleTabelle"/>
    <w:tblPr>
      <w:tblStyleRowBandSize w:val="1"/>
      <w:tblStyleColBandSize w:val="1"/>
      <w:tblCellMar>
        <w:top w:type="dxa" w:w="100"/>
        <w:left w:type="dxa" w:w="100"/>
        <w:bottom w:type="dxa" w:w="100"/>
        <w:right w:type="dxa" w:w="100"/>
      </w:tblCellMar>
    </w:tblPr>
  </w:style>
  <w:style w:customStyle="1" w:styleId="a1" w:type="table">
    <w:name w:val="Table a1"/>
    <w:basedOn w:val="NormaleTabelle"/>
    <w:tblPr>
      <w:tblStyleRowBandSize w:val="1"/>
      <w:tblStyleColBandSize w:val="1"/>
      <w:tblCellMar>
        <w:top w:type="dxa" w:w="100"/>
        <w:left w:type="dxa" w:w="100"/>
        <w:bottom w:type="dxa" w:w="100"/>
        <w:right w:type="dxa" w:w="100"/>
      </w:tblCellMar>
    </w:tblPr>
  </w:style>
  <w:style w:customStyle="1" w:styleId="a2" w:type="table">
    <w:name w:val="Table a2"/>
    <w:basedOn w:val="NormaleTabelle"/>
    <w:tblPr>
      <w:tblStyleRowBandSize w:val="1"/>
      <w:tblStyleColBandSize w:val="1"/>
      <w:tblCellMar>
        <w:top w:type="dxa" w:w="100"/>
        <w:left w:type="dxa" w:w="100"/>
        <w:bottom w:type="dxa" w:w="100"/>
        <w:right w:type="dxa" w:w="100"/>
      </w:tblCellMar>
    </w:tblPr>
  </w:style>
  <w:style w:customStyle="1" w:styleId="a3" w:type="table">
    <w:name w:val="Table a3"/>
    <w:basedOn w:val="NormaleTabelle"/>
    <w:tblPr>
      <w:tblStyleRowBandSize w:val="1"/>
      <w:tblStyleColBandSize w:val="1"/>
      <w:tblCellMar>
        <w:top w:type="dxa" w:w="100"/>
        <w:left w:type="dxa" w:w="100"/>
        <w:bottom w:type="dxa" w:w="100"/>
        <w:right w:type="dxa" w:w="100"/>
      </w:tblCellMar>
    </w:tblPr>
  </w:style>
  <w:style w:customStyle="1" w:styleId="a4" w:type="table">
    <w:name w:val="Table a4"/>
    <w:basedOn w:val="NormaleTabelle"/>
    <w:tblPr>
      <w:tblStyleRowBandSize w:val="1"/>
      <w:tblStyleColBandSize w:val="1"/>
      <w:tblCellMar>
        <w:top w:type="dxa" w:w="100"/>
        <w:left w:type="dxa" w:w="100"/>
        <w:bottom w:type="dxa" w:w="100"/>
        <w:right w:type="dxa" w:w="100"/>
      </w:tblCellMar>
    </w:tblPr>
  </w:style>
  <w:style w:customStyle="1" w:styleId="a5" w:type="table">
    <w:name w:val="Table a5"/>
    <w:basedOn w:val="NormaleTabelle"/>
    <w:tblPr>
      <w:tblStyleRowBandSize w:val="1"/>
      <w:tblStyleColBandSize w:val="1"/>
      <w:tblCellMar>
        <w:top w:type="dxa" w:w="100"/>
        <w:left w:type="dxa" w:w="100"/>
        <w:bottom w:type="dxa" w:w="100"/>
        <w:right w:type="dxa" w:w="100"/>
      </w:tblCellMar>
    </w:tblPr>
  </w:style>
  <w:style w:customStyle="1" w:styleId="a6" w:type="table">
    <w:name w:val="Table a6"/>
    <w:basedOn w:val="NormaleTabelle"/>
    <w:tblPr>
      <w:tblStyleRowBandSize w:val="1"/>
      <w:tblStyleColBandSize w:val="1"/>
      <w:tblCellMar>
        <w:top w:type="dxa" w:w="100"/>
        <w:left w:type="dxa" w:w="100"/>
        <w:bottom w:type="dxa" w:w="100"/>
        <w:right w:type="dxa" w:w="100"/>
      </w:tblCellMar>
    </w:tblPr>
  </w:style>
  <w:style w:customStyle="1" w:styleId="a7" w:type="table">
    <w:name w:val="Table a7"/>
    <w:basedOn w:val="NormaleTabelle"/>
    <w:tblPr>
      <w:tblStyleRowBandSize w:val="1"/>
      <w:tblStyleColBandSize w:val="1"/>
      <w:tblCellMar>
        <w:top w:type="dxa" w:w="100"/>
        <w:left w:type="dxa" w:w="100"/>
        <w:bottom w:type="dxa" w:w="100"/>
        <w:right w:type="dxa" w:w="100"/>
      </w:tblCellMar>
    </w:tblPr>
  </w:style>
  <w:style w:customStyle="1" w:styleId="a8" w:type="table">
    <w:name w:val="Table a8"/>
    <w:basedOn w:val="NormaleTabelle"/>
    <w:rsid w:val="00C33A9B"/>
    <w:tblPr>
      <w:tblStyleRowBandSize w:val="1"/>
      <w:tblStyleColBandSize w:val="1"/>
      <w:tblCellMar>
        <w:top w:type="dxa" w:w="100"/>
        <w:left w:type="dxa" w:w="100"/>
        <w:bottom w:type="dxa" w:w="100"/>
        <w:right w:type="dxa" w:w="100"/>
      </w:tblCellMar>
    </w:tblPr>
  </w:style>
  <w:style w:customStyle="1" w:styleId="a9" w:type="table">
    <w:name w:val="Table a9"/>
    <w:basedOn w:val="NormaleTabelle"/>
    <w:tblPr>
      <w:tblStyleRowBandSize w:val="1"/>
      <w:tblStyleColBandSize w:val="1"/>
      <w:tblCellMar>
        <w:top w:type="dxa" w:w="100"/>
        <w:left w:type="dxa" w:w="100"/>
        <w:bottom w:type="dxa" w:w="100"/>
        <w:right w:type="dxa" w:w="100"/>
      </w:tblCellMar>
    </w:tblPr>
  </w:style>
  <w:style w:customStyle="1" w:styleId="aa" w:type="table">
    <w:name w:val="Table aa"/>
    <w:basedOn w:val="NormaleTabelle"/>
    <w:tblPr>
      <w:tblStyleRowBandSize w:val="1"/>
      <w:tblStyleColBandSize w:val="1"/>
      <w:tblCellMar>
        <w:top w:type="dxa" w:w="100"/>
        <w:left w:type="dxa" w:w="100"/>
        <w:bottom w:type="dxa" w:w="100"/>
        <w:right w:type="dxa" w:w="100"/>
      </w:tblCellMar>
    </w:tblPr>
  </w:style>
  <w:style w:customStyle="1" w:styleId="ab" w:type="table">
    <w:name w:val="Table ab"/>
    <w:basedOn w:val="NormaleTabelle"/>
    <w:tblPr>
      <w:tblStyleRowBandSize w:val="1"/>
      <w:tblStyleColBandSize w:val="1"/>
      <w:tblCellMar>
        <w:top w:type="dxa" w:w="100"/>
        <w:left w:type="dxa" w:w="100"/>
        <w:bottom w:type="dxa" w:w="100"/>
        <w:right w:type="dxa" w:w="100"/>
      </w:tblCellMar>
    </w:tblPr>
  </w:style>
  <w:style w:customStyle="1" w:styleId="ac" w:type="table">
    <w:name w:val="Table ac"/>
    <w:basedOn w:val="NormaleTabelle"/>
    <w:tblPr>
      <w:tblStyleRowBandSize w:val="1"/>
      <w:tblStyleColBandSize w:val="1"/>
      <w:tblCellMar>
        <w:top w:type="dxa" w:w="100"/>
        <w:left w:type="dxa" w:w="100"/>
        <w:bottom w:type="dxa" w:w="100"/>
        <w:right w:type="dxa" w:w="100"/>
      </w:tblCellMar>
    </w:tblPr>
  </w:style>
  <w:style w:customStyle="1" w:styleId="ad" w:type="table">
    <w:name w:val="Table ad"/>
    <w:basedOn w:val="NormaleTabelle"/>
    <w:tblPr>
      <w:tblStyleRowBandSize w:val="1"/>
      <w:tblStyleColBandSize w:val="1"/>
      <w:tblCellMar>
        <w:top w:type="dxa" w:w="100"/>
        <w:left w:type="dxa" w:w="100"/>
        <w:bottom w:type="dxa" w:w="100"/>
        <w:right w:type="dxa" w:w="100"/>
      </w:tblCellMar>
    </w:tblPr>
  </w:style>
  <w:style w:customStyle="1" w:styleId="ae" w:type="table">
    <w:name w:val="Table ae"/>
    <w:basedOn w:val="NormaleTabelle"/>
    <w:tblPr>
      <w:tblStyleRowBandSize w:val="1"/>
      <w:tblStyleColBandSize w:val="1"/>
      <w:tblCellMar>
        <w:top w:type="dxa" w:w="100"/>
        <w:left w:type="dxa" w:w="100"/>
        <w:bottom w:type="dxa" w:w="100"/>
        <w:right w:type="dxa" w:w="100"/>
      </w:tblCellMar>
    </w:tblPr>
  </w:style>
  <w:style w:customStyle="1" w:styleId="af" w:type="table">
    <w:name w:val="Table af"/>
    <w:basedOn w:val="NormaleTabelle"/>
    <w:tblPr>
      <w:tblStyleRowBandSize w:val="1"/>
      <w:tblStyleColBandSize w:val="1"/>
      <w:tblCellMar>
        <w:top w:type="dxa" w:w="100"/>
        <w:left w:type="dxa" w:w="100"/>
        <w:bottom w:type="dxa" w:w="100"/>
        <w:right w:type="dxa" w:w="100"/>
      </w:tblCellMar>
    </w:tblPr>
  </w:style>
  <w:style w:customStyle="1" w:styleId="af0" w:type="table">
    <w:name w:val="Table af0"/>
    <w:basedOn w:val="NormaleTabelle"/>
    <w:tblPr>
      <w:tblStyleRowBandSize w:val="1"/>
      <w:tblStyleColBandSize w:val="1"/>
      <w:tblCellMar>
        <w:top w:type="dxa" w:w="100"/>
        <w:left w:type="dxa" w:w="100"/>
        <w:bottom w:type="dxa" w:w="100"/>
        <w:right w:type="dxa" w:w="100"/>
      </w:tblCellMar>
    </w:tblPr>
  </w:style>
  <w:style w:customStyle="1" w:styleId="af1" w:type="table">
    <w:name w:val="Table af1"/>
    <w:basedOn w:val="NormaleTabelle"/>
    <w:tblPr>
      <w:tblStyleRowBandSize w:val="1"/>
      <w:tblStyleColBandSize w:val="1"/>
      <w:tblCellMar>
        <w:top w:type="dxa" w:w="100"/>
        <w:left w:type="dxa" w:w="100"/>
        <w:bottom w:type="dxa" w:w="100"/>
        <w:right w:type="dxa" w:w="100"/>
      </w:tblCellMar>
    </w:tblPr>
  </w:style>
  <w:style w:customStyle="1" w:styleId="af2" w:type="table">
    <w:name w:val="Table af2"/>
    <w:basedOn w:val="NormaleTabelle"/>
    <w:tblPr>
      <w:tblStyleRowBandSize w:val="1"/>
      <w:tblStyleColBandSize w:val="1"/>
      <w:tblCellMar>
        <w:top w:type="dxa" w:w="100"/>
        <w:left w:type="dxa" w:w="100"/>
        <w:bottom w:type="dxa" w:w="100"/>
        <w:right w:type="dxa" w:w="100"/>
      </w:tblCellMar>
    </w:tblPr>
  </w:style>
  <w:style w:customStyle="1" w:styleId="af3" w:type="table">
    <w:name w:val="Table af3"/>
    <w:basedOn w:val="NormaleTabelle"/>
    <w:tblPr>
      <w:tblStyleRowBandSize w:val="1"/>
      <w:tblStyleColBandSize w:val="1"/>
      <w:tblCellMar>
        <w:top w:type="dxa" w:w="100"/>
        <w:left w:type="dxa" w:w="100"/>
        <w:bottom w:type="dxa" w:w="100"/>
        <w:right w:type="dxa" w:w="100"/>
      </w:tblCellMar>
    </w:tblPr>
  </w:style>
  <w:style w:customStyle="1" w:styleId="af4" w:type="table">
    <w:name w:val="Table af4"/>
    <w:basedOn w:val="NormaleTabelle"/>
    <w:tblPr>
      <w:tblStyleRowBandSize w:val="1"/>
      <w:tblStyleColBandSize w:val="1"/>
      <w:tblCellMar>
        <w:top w:type="dxa" w:w="100"/>
        <w:left w:type="dxa" w:w="100"/>
        <w:bottom w:type="dxa" w:w="100"/>
        <w:right w:type="dxa" w:w="100"/>
      </w:tblCellMar>
    </w:tblPr>
  </w:style>
  <w:style w:customStyle="1" w:styleId="af5" w:type="table">
    <w:name w:val="Table af5"/>
    <w:basedOn w:val="NormaleTabelle"/>
    <w:tblPr>
      <w:tblStyleRowBandSize w:val="1"/>
      <w:tblStyleColBandSize w:val="1"/>
      <w:tblCellMar>
        <w:top w:type="dxa" w:w="100"/>
        <w:left w:type="dxa" w:w="100"/>
        <w:bottom w:type="dxa" w:w="100"/>
        <w:right w:type="dxa" w:w="100"/>
      </w:tblCellMar>
    </w:tblPr>
  </w:style>
  <w:style w:customStyle="1" w:styleId="af6" w:type="table">
    <w:name w:val="Table af6"/>
    <w:basedOn w:val="NormaleTabelle"/>
    <w:tblPr>
      <w:tblStyleRowBandSize w:val="1"/>
      <w:tblStyleColBandSize w:val="1"/>
      <w:tblCellMar>
        <w:top w:type="dxa" w:w="100"/>
        <w:left w:type="dxa" w:w="100"/>
        <w:bottom w:type="dxa" w:w="100"/>
        <w:right w:type="dxa" w:w="100"/>
      </w:tblCellMar>
    </w:tblPr>
  </w:style>
  <w:style w:styleId="Kopfzeile" w:type="paragraph">
    <w:name w:val="header"/>
    <w:basedOn w:val="Standard"/>
    <w:link w:val="KopfzeileZchn"/>
    <w:uiPriority w:val="99"/>
    <w:unhideWhenUsed/>
    <w:rsid w:val="002202EE"/>
    <w:pPr>
      <w:tabs>
        <w:tab w:pos="4513" w:val="center"/>
        <w:tab w:pos="9026" w:val="right"/>
      </w:tabs>
    </w:pPr>
  </w:style>
  <w:style w:customStyle="1" w:styleId="KopfzeileZchn" w:type="character">
    <w:name w:val="Kopfzeile Zchn"/>
    <w:basedOn w:val="Absatz-Standardschriftart"/>
    <w:link w:val="Kopfzeile"/>
    <w:uiPriority w:val="99"/>
    <w:rsid w:val="002202EE"/>
  </w:style>
  <w:style w:styleId="Fuzeile" w:type="paragraph">
    <w:name w:val="footer"/>
    <w:basedOn w:val="Standard"/>
    <w:link w:val="FuzeileZchn"/>
    <w:uiPriority w:val="99"/>
    <w:unhideWhenUsed/>
    <w:rsid w:val="002202EE"/>
    <w:pPr>
      <w:tabs>
        <w:tab w:pos="4513" w:val="center"/>
        <w:tab w:pos="9026" w:val="right"/>
      </w:tabs>
    </w:pPr>
  </w:style>
  <w:style w:customStyle="1" w:styleId="FuzeileZchn" w:type="character">
    <w:name w:val="Fußzeile Zchn"/>
    <w:basedOn w:val="Absatz-Standardschriftart"/>
    <w:link w:val="Fuzeile"/>
    <w:uiPriority w:val="99"/>
    <w:rsid w:val="002202EE"/>
  </w:style>
  <w:style w:styleId="Hyperlink" w:type="character">
    <w:name w:val="Hyperlink"/>
    <w:basedOn w:val="Absatz-Standardschriftart"/>
    <w:uiPriority w:val="99"/>
    <w:unhideWhenUsed/>
    <w:rsid w:val="002202EE"/>
    <w:rPr>
      <w:color w:themeColor="hyperlink" w:val="0000FF"/>
      <w:u w:val="single"/>
    </w:rPr>
  </w:style>
  <w:style w:styleId="NichtaufgelsteErwhnung" w:type="character">
    <w:name w:val="Unresolved Mention"/>
    <w:basedOn w:val="Absatz-Standardschriftart"/>
    <w:uiPriority w:val="99"/>
    <w:semiHidden/>
    <w:unhideWhenUsed/>
    <w:rsid w:val="002202EE"/>
    <w:rPr>
      <w:color w:val="605E5C"/>
      <w:shd w:color="auto" w:fill="E1DFDD" w:val="clear"/>
    </w:rPr>
  </w:style>
  <w:style w:styleId="Kommentarzeichen" w:type="character">
    <w:name w:val="annotation reference"/>
    <w:basedOn w:val="Absatz-Standardschriftart"/>
    <w:uiPriority w:val="99"/>
    <w:semiHidden/>
    <w:unhideWhenUsed/>
    <w:rsid w:val="002202EE"/>
    <w:rPr>
      <w:sz w:val="16"/>
      <w:szCs w:val="16"/>
    </w:rPr>
  </w:style>
  <w:style w:styleId="Kommentartext" w:type="paragraph">
    <w:name w:val="annotation text"/>
    <w:basedOn w:val="Standard"/>
    <w:link w:val="KommentartextZchn"/>
    <w:uiPriority w:val="99"/>
    <w:semiHidden/>
    <w:unhideWhenUsed/>
    <w:rsid w:val="002202EE"/>
    <w:rPr>
      <w:sz w:val="20"/>
      <w:szCs w:val="20"/>
    </w:rPr>
  </w:style>
  <w:style w:customStyle="1" w:styleId="KommentartextZchn" w:type="character">
    <w:name w:val="Kommentartext Zchn"/>
    <w:basedOn w:val="Absatz-Standardschriftart"/>
    <w:link w:val="Kommentartext"/>
    <w:uiPriority w:val="99"/>
    <w:semiHidden/>
    <w:rsid w:val="002202EE"/>
    <w:rPr>
      <w:sz w:val="20"/>
      <w:szCs w:val="20"/>
    </w:rPr>
  </w:style>
  <w:style w:styleId="Kommentarthema" w:type="paragraph">
    <w:name w:val="annotation subject"/>
    <w:basedOn w:val="Kommentartext"/>
    <w:next w:val="Kommentartext"/>
    <w:link w:val="KommentarthemaZchn"/>
    <w:uiPriority w:val="99"/>
    <w:semiHidden/>
    <w:unhideWhenUsed/>
    <w:rsid w:val="002202EE"/>
    <w:rPr>
      <w:b/>
      <w:bCs/>
    </w:rPr>
  </w:style>
  <w:style w:customStyle="1" w:styleId="KommentarthemaZchn" w:type="character">
    <w:name w:val="Kommentarthema Zchn"/>
    <w:basedOn w:val="KommentartextZchn"/>
    <w:link w:val="Kommentarthema"/>
    <w:uiPriority w:val="99"/>
    <w:semiHidden/>
    <w:rsid w:val="002202EE"/>
    <w:rPr>
      <w:b/>
      <w:bCs/>
      <w:sz w:val="20"/>
      <w:szCs w:val="20"/>
    </w:rPr>
  </w:style>
  <w:style w:styleId="berarbeitung" w:type="paragraph">
    <w:name w:val="Revision"/>
    <w:hidden/>
    <w:uiPriority w:val="99"/>
    <w:semiHidden/>
    <w:rsid w:val="002202EE"/>
    <w:pPr>
      <w:spacing w:after="0" w:line="240" w:lineRule="auto"/>
    </w:pPr>
  </w:style>
  <w:style w:styleId="Listenabsatz" w:type="paragraph">
    <w:name w:val="List Paragraph"/>
    <w:basedOn w:val="Standard"/>
    <w:uiPriority w:val="34"/>
    <w:qFormat/>
    <w:rsid w:val="002202EE"/>
    <w:pPr>
      <w:ind w:left="720"/>
      <w:contextualSpacing/>
    </w:pPr>
  </w:style>
  <w:style w:styleId="StandardWeb" w:type="paragraph">
    <w:name w:val="Normal (Web)"/>
    <w:basedOn w:val="Standard"/>
    <w:uiPriority w:val="99"/>
    <w:unhideWhenUsed/>
    <w:rsid w:val="002202EE"/>
    <w:pPr>
      <w:spacing w:after="100" w:afterAutospacing="1" w:before="100" w:beforeAutospacing="1"/>
    </w:pPr>
  </w:style>
  <w:style w:customStyle="1" w:styleId="paragraph" w:type="paragraph">
    <w:name w:val="paragraph"/>
    <w:basedOn w:val="Standard"/>
    <w:rsid w:val="00083DCE"/>
    <w:pPr>
      <w:spacing w:after="100" w:afterAutospacing="1" w:before="100" w:beforeAutospacing="1"/>
    </w:pPr>
  </w:style>
  <w:style w:customStyle="1" w:styleId="normaltextrun" w:type="character">
    <w:name w:val="normaltextrun"/>
    <w:basedOn w:val="Absatz-Standardschriftart"/>
    <w:rsid w:val="00083DCE"/>
  </w:style>
  <w:style w:customStyle="1" w:styleId="eop" w:type="character">
    <w:name w:val="eop"/>
    <w:basedOn w:val="Absatz-Standardschriftart"/>
    <w:rsid w:val="00083DCE"/>
  </w:style>
  <w:style w:styleId="Tabellenraster" w:type="table">
    <w:name w:val="Table Grid"/>
    <w:basedOn w:val="NormaleTabelle"/>
    <w:uiPriority w:val="39"/>
    <w:rsid w:val="00F1079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Platzhaltertext" w:type="character">
    <w:name w:val="Placeholder Text"/>
    <w:basedOn w:val="Absatz-Standardschriftart"/>
    <w:uiPriority w:val="99"/>
    <w:semiHidden/>
    <w:rsid w:val="0026131C"/>
    <w:rPr>
      <w:color w:val="666666"/>
    </w:rPr>
  </w:style>
  <w:style w:styleId="Literaturverzeichnis" w:type="paragraph">
    <w:name w:val="Bibliography"/>
    <w:basedOn w:val="Standard"/>
    <w:next w:val="Standard"/>
    <w:uiPriority w:val="37"/>
    <w:unhideWhenUsed/>
    <w:rsid w:val="0083428F"/>
    <w:pPr>
      <w:spacing w:line="480" w:lineRule="auto"/>
      <w:ind w:hanging="720" w:left="720"/>
    </w:pPr>
  </w:style>
  <w:style w:styleId="Seitenzahl" w:type="character">
    <w:name w:val="page number"/>
    <w:basedOn w:val="Absatz-Standardschriftart"/>
    <w:uiPriority w:val="99"/>
    <w:semiHidden/>
    <w:unhideWhenUsed/>
    <w:rsid w:val="00392AD9"/>
  </w:style>
  <w:style w:styleId="Zeilennummer" w:type="character">
    <w:name w:val="line number"/>
    <w:basedOn w:val="Absatz-Standardschriftart"/>
    <w:uiPriority w:val="99"/>
    <w:semiHidden/>
    <w:unhideWhenUsed/>
    <w:rsid w:val="006D3E4C"/>
  </w:style>
  <w:style w:styleId="KeinLeerraum" w:type="paragraph">
    <w:name w:val="No Spacing"/>
    <w:uiPriority w:val="1"/>
    <w:qFormat/>
    <w:rsid w:val="006D3E4C"/>
    <w:pPr>
      <w:spacing w:after="0" w:line="240" w:lineRule="auto"/>
    </w:pPr>
    <w:rPr>
      <w:rFonts w:ascii="Times New Roman" w:cs="Times New Roman" w:eastAsia="Times New Roman" w:hAnsi="Times New Roman"/>
    </w:rPr>
  </w:style>
  <w:style w:styleId="BesuchterLink" w:type="character">
    <w:name w:val="FollowedHyperlink"/>
    <w:basedOn w:val="Absatz-Standardschriftart"/>
    <w:uiPriority w:val="99"/>
    <w:semiHidden/>
    <w:unhideWhenUsed/>
    <w:rsid w:val="00CB2307"/>
    <w:rPr>
      <w:color w:themeColor="followedHyperlink" w:val="800080"/>
      <w:u w:val="single"/>
    </w:rPr>
  </w:style>
  <w:style w:customStyle="1" w:styleId="EndNoteBibliographyTitle" w:type="paragraph">
    <w:name w:val="EndNote Bibliography Title"/>
    <w:basedOn w:val="Standard"/>
    <w:link w:val="EndNoteBibliographyTitleZchn"/>
    <w:rsid w:val="00FE543F"/>
    <w:pPr>
      <w:jc w:val="center"/>
    </w:pPr>
    <w:rPr>
      <w:rFonts w:ascii="Arial" w:cs="Arial" w:hAnsi="Arial"/>
    </w:rPr>
  </w:style>
  <w:style w:customStyle="1" w:styleId="EndNoteBibliographyTitleZchn" w:type="character">
    <w:name w:val="EndNote Bibliography Title Zchn"/>
    <w:basedOn w:val="Absatz-Standardschriftart"/>
    <w:link w:val="EndNoteBibliographyTitle"/>
    <w:rsid w:val="00FE543F"/>
    <w:rPr>
      <w:rFonts w:ascii="Arial" w:cs="Arial" w:hAnsi="Arial"/>
      <w:lang w:val="en-US"/>
    </w:rPr>
  </w:style>
  <w:style w:customStyle="1" w:styleId="EndNoteBibliography" w:type="paragraph">
    <w:name w:val="EndNote Bibliography"/>
    <w:basedOn w:val="Standard"/>
    <w:link w:val="EndNoteBibliographyZchn"/>
    <w:rsid w:val="00FE543F"/>
    <w:pPr>
      <w:jc w:val="both"/>
    </w:pPr>
    <w:rPr>
      <w:rFonts w:ascii="Arial" w:cs="Arial" w:hAnsi="Arial"/>
    </w:rPr>
  </w:style>
  <w:style w:customStyle="1" w:styleId="EndNoteBibliographyZchn" w:type="character">
    <w:name w:val="EndNote Bibliography Zchn"/>
    <w:basedOn w:val="Absatz-Standardschriftart"/>
    <w:link w:val="EndNoteBibliography"/>
    <w:rsid w:val="00FE543F"/>
    <w:rPr>
      <w:rFonts w:ascii="Arial" w:cs="Arial" w:hAnsi="Arial"/>
      <w:lang w:val="en-US"/>
    </w:rPr>
  </w:style>
  <w:style w:customStyle="1" w:styleId="TitelZchn" w:type="character">
    <w:name w:val="Titel Zchn"/>
    <w:basedOn w:val="Absatz-Standardschriftart"/>
    <w:link w:val="Titel"/>
    <w:uiPriority w:val="10"/>
    <w:rsid w:val="006938A0"/>
    <w:rPr>
      <w:sz w:val="52"/>
      <w:szCs w:val="52"/>
    </w:rPr>
  </w:style>
  <w:style w:customStyle="1" w:styleId="Compact" w:type="paragraph">
    <w:name w:val="Compact"/>
    <w:basedOn w:val="Textkrper"/>
    <w:qFormat/>
    <w:rsid w:val="00132CBB"/>
    <w:pPr>
      <w:spacing w:after="40" w:before="0" w:line="240" w:lineRule="auto"/>
    </w:pPr>
    <w:rPr>
      <w:rFonts w:cstheme="minorBidi" w:eastAsiaTheme="minorHAnsi"/>
      <w:sz w:val="18"/>
      <w:szCs w:val="18"/>
    </w:rPr>
  </w:style>
  <w:style w:styleId="Funotentext" w:type="paragraph">
    <w:name w:val="footnote text"/>
    <w:basedOn w:val="Standard"/>
    <w:link w:val="FunotentextZchn"/>
    <w:uiPriority w:val="9"/>
    <w:unhideWhenUsed/>
    <w:qFormat/>
    <w:rsid w:val="00132CBB"/>
    <w:pPr>
      <w:spacing w:after="200"/>
    </w:pPr>
    <w:rPr>
      <w:rFonts w:cstheme="minorBidi" w:eastAsiaTheme="minorHAnsi"/>
    </w:rPr>
  </w:style>
  <w:style w:customStyle="1" w:styleId="FunotentextZchn" w:type="character">
    <w:name w:val="Fußnotentext Zchn"/>
    <w:basedOn w:val="Absatz-Standardschriftart"/>
    <w:link w:val="Funotentext"/>
    <w:uiPriority w:val="9"/>
    <w:rsid w:val="00132CBB"/>
    <w:rPr>
      <w:rFonts w:cstheme="minorBidi" w:eastAsiaTheme="minorHAnsi"/>
      <w:lang w:val="en-US"/>
    </w:rPr>
  </w:style>
  <w:style w:customStyle="1" w:styleId="Table" w:type="table">
    <w:name w:val="Table"/>
    <w:semiHidden/>
    <w:unhideWhenUsed/>
    <w:qFormat/>
    <w:rsid w:val="00132CBB"/>
    <w:pPr>
      <w:spacing w:after="200" w:line="240" w:lineRule="auto"/>
    </w:pPr>
    <w:rPr>
      <w:rFonts w:cstheme="minorBidi" w:eastAsiaTheme="minorHAnsi"/>
      <w:sz w:val="20"/>
      <w:szCs w:val="20"/>
      <w:lang w:eastAsia="de-DE" w:val="en-US"/>
    </w:rPr>
    <w:tblPr>
      <w:tblInd w:type="dxa" w:w="0"/>
      <w:tblCellMar>
        <w:top w:type="dxa" w:w="0"/>
        <w:left w:type="dxa" w:w="108"/>
        <w:bottom w:type="dxa" w:w="0"/>
        <w:right w:type="dxa" w:w="108"/>
      </w:tblCellMar>
    </w:tblPr>
    <w:tblStylePr w:type="firstRow">
      <w:tblPr>
        <w:jc w:val="left"/>
      </w:tblPr>
      <w:trPr>
        <w:jc w:val="left"/>
      </w:trPr>
      <w:tcPr>
        <w:tcBorders>
          <w:bottom w:val="nil"/>
        </w:tcBorders>
        <w:vAlign w:val="bottom"/>
      </w:tcPr>
    </w:tblStylePr>
  </w:style>
  <w:style w:customStyle="1" w:styleId="VerbatimChar" w:type="character">
    <w:name w:val="Verbatim Char"/>
    <w:basedOn w:val="Absatz-Standardschriftart"/>
    <w:link w:val="SourceCode"/>
    <w:rsid w:val="00132CBB"/>
    <w:rPr>
      <w:rFonts w:ascii="Consolas" w:hAnsi="Consolas"/>
      <w:sz w:val="22"/>
      <w:shd w:color="auto" w:fill="F1F3F5" w:val="clear"/>
    </w:rPr>
  </w:style>
  <w:style w:styleId="Funotenzeichen" w:type="character">
    <w:name w:val="footnote reference"/>
    <w:basedOn w:val="Absatz-Standardschriftart"/>
    <w:rsid w:val="00132CBB"/>
    <w:rPr>
      <w:vertAlign w:val="superscript"/>
    </w:rPr>
  </w:style>
  <w:style w:customStyle="1" w:styleId="SourceCode" w:type="paragraph">
    <w:name w:val="Source Code"/>
    <w:basedOn w:val="Standard"/>
    <w:link w:val="VerbatimChar"/>
    <w:rsid w:val="00132CBB"/>
    <w:pPr>
      <w:shd w:color="auto" w:fill="F1F3F5" w:val="clear"/>
      <w:wordWrap w:val="0"/>
      <w:spacing w:after="200"/>
    </w:pPr>
    <w:rPr>
      <w:rFonts w:ascii="Consolas" w:hAnsi="Consolas"/>
      <w:sz w:val="22"/>
    </w:rPr>
  </w:style>
  <w:style w:styleId="Textkrper" w:type="paragraph">
    <w:name w:val="Body Text"/>
    <w:basedOn w:val="Standard"/>
    <w:link w:val="TextkrperZchn"/>
    <w:uiPriority w:val="99"/>
    <w:unhideWhenUsed/>
    <w:rsid w:val="00132CBB"/>
  </w:style>
  <w:style w:customStyle="1" w:styleId="TextkrperZchn" w:type="character">
    <w:name w:val="Textkörper Zchn"/>
    <w:basedOn w:val="Absatz-Standardschriftart"/>
    <w:link w:val="Textkrper"/>
    <w:uiPriority w:val="99"/>
    <w:rsid w:val="00132CBB"/>
  </w:style>
  <w:style w:customStyle="1" w:styleId="ImageCaption" w:type="paragraph">
    <w:name w:val="Image Caption"/>
    <w:basedOn w:val="Beschriftung"/>
    <w:rsid w:val="00132CBB"/>
    <w:pPr>
      <w:spacing w:after="120"/>
    </w:pPr>
    <w:rPr>
      <w:rFonts w:cstheme="minorBidi" w:eastAsiaTheme="minorHAnsi"/>
      <w:iCs w:val="0"/>
      <w:color w:val="auto"/>
      <w:sz w:val="24"/>
      <w:szCs w:val="24"/>
    </w:rPr>
  </w:style>
  <w:style w:styleId="Beschriftung" w:type="paragraph">
    <w:name w:val="caption"/>
    <w:basedOn w:val="Standard"/>
    <w:next w:val="Standard"/>
    <w:uiPriority w:val="35"/>
    <w:semiHidden/>
    <w:unhideWhenUsed/>
    <w:qFormat/>
    <w:rsid w:val="00132CBB"/>
    <w:pPr>
      <w:spacing w:after="200"/>
    </w:pPr>
    <w:rPr>
      <w:i/>
      <w:iCs/>
      <w:color w:themeColor="text2" w:val="1F497D"/>
      <w:sz w:val="18"/>
      <w:szCs w:val="18"/>
    </w:rPr>
  </w:style>
  <w:style w:styleId="SchwacherVerweis" w:type="character">
    <w:name w:val="Subtle Reference"/>
    <w:aliases w:val="Verbatim"/>
    <w:basedOn w:val="VerbatimChar"/>
    <w:uiPriority w:val="31"/>
    <w:qFormat/>
    <w:rsid w:val="00C33A9B"/>
    <w:rPr>
      <w:rFonts w:ascii="Consolas" w:hAnsi="Consolas"/>
      <w:sz w:val="22"/>
      <w:shd w:color="auto" w:fill="F1F3F5" w:val="clear"/>
    </w:rPr>
  </w:style>
  <w:style w:customStyle="1" w:styleId="FloatTok" w:type="character">
    <w:name w:val="FloatTok"/>
    <w:basedOn w:val="VerbatimChar"/>
    <w:rsid w:val="00EF17F7"/>
    <w:rPr>
      <w:rFonts w:ascii="Consolas" w:hAnsi="Consolas"/>
      <w:color w:val="AD0000"/>
      <w:sz w:val="22"/>
      <w:shd w:color="auto" w:fill="F1F3F5" w:val="clear"/>
    </w:rPr>
  </w:style>
  <w:style w:customStyle="1" w:styleId="SpecialCharTok" w:type="character">
    <w:name w:val="SpecialCharTok"/>
    <w:basedOn w:val="VerbatimChar"/>
    <w:rsid w:val="00EF17F7"/>
    <w:rPr>
      <w:rFonts w:ascii="Consolas" w:hAnsi="Consolas"/>
      <w:color w:val="5E5E5E"/>
      <w:sz w:val="22"/>
      <w:shd w:color="auto" w:fill="F1F3F5" w:val="clear"/>
    </w:rPr>
  </w:style>
  <w:style w:customStyle="1" w:styleId="StringTok" w:type="character">
    <w:name w:val="StringTok"/>
    <w:basedOn w:val="VerbatimChar"/>
    <w:rsid w:val="00EF17F7"/>
    <w:rPr>
      <w:rFonts w:ascii="Consolas" w:hAnsi="Consolas"/>
      <w:color w:val="20794D"/>
      <w:sz w:val="22"/>
      <w:shd w:color="auto" w:fill="F1F3F5" w:val="clear"/>
    </w:rPr>
  </w:style>
  <w:style w:customStyle="1" w:styleId="CommentTok" w:type="character">
    <w:name w:val="CommentTok"/>
    <w:basedOn w:val="VerbatimChar"/>
    <w:rsid w:val="00EF17F7"/>
    <w:rPr>
      <w:rFonts w:ascii="Consolas" w:hAnsi="Consolas"/>
      <w:color w:val="5E5E5E"/>
      <w:sz w:val="22"/>
      <w:shd w:color="auto" w:fill="F1F3F5" w:val="clear"/>
    </w:rPr>
  </w:style>
  <w:style w:customStyle="1" w:styleId="OtherTok" w:type="character">
    <w:name w:val="OtherTok"/>
    <w:basedOn w:val="VerbatimChar"/>
    <w:rsid w:val="00EF17F7"/>
    <w:rPr>
      <w:rFonts w:ascii="Consolas" w:hAnsi="Consolas"/>
      <w:color w:val="003B4F"/>
      <w:sz w:val="22"/>
      <w:shd w:color="auto" w:fill="F1F3F5" w:val="clear"/>
    </w:rPr>
  </w:style>
  <w:style w:customStyle="1" w:styleId="FunctionTok" w:type="character">
    <w:name w:val="FunctionTok"/>
    <w:basedOn w:val="VerbatimChar"/>
    <w:rsid w:val="00EF17F7"/>
    <w:rPr>
      <w:rFonts w:ascii="Consolas" w:hAnsi="Consolas"/>
      <w:color w:val="4758AB"/>
      <w:sz w:val="22"/>
      <w:shd w:color="auto" w:fill="F1F3F5" w:val="clear"/>
    </w:rPr>
  </w:style>
  <w:style w:customStyle="1" w:styleId="NormalTok" w:type="character">
    <w:name w:val="NormalTok"/>
    <w:basedOn w:val="VerbatimChar"/>
    <w:rsid w:val="00EF17F7"/>
    <w:rPr>
      <w:rFonts w:ascii="Consolas" w:hAnsi="Consolas"/>
      <w:color w:val="003B4F"/>
      <w:sz w:val="22"/>
      <w:shd w:color="auto" w:fill="F1F3F5" w:val="clear"/>
    </w:rPr>
  </w:style>
  <w:style w:customStyle="1" w:styleId="FirstParagraph" w:type="paragraph">
    <w:name w:val="First Paragraph"/>
    <w:basedOn w:val="Textkrper"/>
    <w:next w:val="Textkrper"/>
    <w:qFormat/>
    <w:rsid w:val="00EF17F7"/>
    <w:pPr>
      <w:spacing w:after="180" w:before="180"/>
    </w:pPr>
    <w:rPr>
      <w:rFonts w:cstheme="minorBidi" w:eastAsiaTheme="minorHAnsi"/>
    </w:rPr>
  </w:style>
  <w:style w:customStyle="1" w:styleId="ControlFlowTok" w:type="character">
    <w:name w:val="ControlFlowTok"/>
    <w:basedOn w:val="VerbatimChar"/>
    <w:rsid w:val="00EF17F7"/>
    <w:rPr>
      <w:rFonts w:ascii="Consolas" w:hAnsi="Consolas"/>
      <w:b/>
      <w:color w:val="003B4F"/>
      <w:sz w:val="22"/>
      <w:shd w:color="auto" w:fill="F1F3F5" w:val="clear"/>
    </w:rPr>
  </w:style>
  <w:style w:customStyle="1" w:styleId="AttributeTok" w:type="character">
    <w:name w:val="AttributeTok"/>
    <w:basedOn w:val="VerbatimChar"/>
    <w:rsid w:val="00EF17F7"/>
    <w:rPr>
      <w:rFonts w:ascii="Consolas" w:hAnsi="Consolas"/>
      <w:color w:val="657422"/>
      <w:sz w:val="22"/>
      <w:shd w:color="auto" w:fill="F1F3F5" w:val="clear"/>
    </w:rPr>
  </w:style>
  <w:style w:styleId="Hervorhebung" w:type="character">
    <w:name w:val="Emphasis"/>
    <w:basedOn w:val="Absatz-Standardschriftart"/>
    <w:uiPriority w:val="20"/>
    <w:qFormat/>
    <w:rsid w:val="00B05E74"/>
    <w:rPr>
      <w:i/>
      <w:iCs/>
    </w:rPr>
  </w:style>
  <w:style w:styleId="SchwacheHervorhebung" w:type="character">
    <w:name w:val="Subtle Emphasis"/>
    <w:basedOn w:val="Absatz-Standardschriftart"/>
    <w:uiPriority w:val="19"/>
    <w:qFormat/>
    <w:rsid w:val="00B05E74"/>
    <w:rPr>
      <w:i/>
      <w:iCs/>
      <w:color w:themeColor="text1" w:themeTint="BF" w:val="404040"/>
    </w:rPr>
  </w:style>
  <w:style w:customStyle="1" w:styleId="DecValTok" w:type="character">
    <w:name w:val="DecValTok"/>
    <w:basedOn w:val="VerbatimChar"/>
    <w:rsid w:val="00646A22"/>
    <w:rPr>
      <w:rFonts w:ascii="Consolas" w:hAnsi="Consolas"/>
      <w:color w:val="AD0000"/>
      <w:sz w:val="22"/>
      <w:shd w:color="auto" w:fill="F1F3F5" w:val="clear"/>
    </w:rPr>
  </w:style>
  <w:style w:styleId="IntensiveHervorhebung" w:type="character">
    <w:name w:val="Intense Emphasis"/>
    <w:basedOn w:val="Absatz-Standardschriftart"/>
    <w:uiPriority w:val="21"/>
    <w:qFormat/>
    <w:rsid w:val="00EF7BE0"/>
    <w:rPr>
      <w:i/>
      <w:iCs/>
      <w:color w:themeColor="accent1" w:val="4F81BD"/>
    </w:rPr>
  </w:style>
  <w:style w:customStyle="1" w:styleId="ConstantTok" w:type="character">
    <w:name w:val="ConstantTok"/>
    <w:basedOn w:val="VerbatimChar"/>
    <w:rsid w:val="00504768"/>
    <w:rPr>
      <w:rFonts w:ascii="Consolas" w:hAnsi="Consolas"/>
      <w:color w:val="8F5902"/>
      <w:sz w:val="22"/>
      <w:shd w:color="auto" w:fill="F1F3F5" w:val="clear"/>
    </w:rPr>
  </w:style>
  <w:style w:styleId="Blocktext" w:type="paragraph">
    <w:name w:val="Block Text"/>
    <w:basedOn w:val="Textkrper"/>
    <w:next w:val="Textkrper"/>
    <w:uiPriority w:val="9"/>
    <w:unhideWhenUsed/>
    <w:qFormat/>
    <w:rsid w:val="00152FDE"/>
    <w:pPr>
      <w:spacing w:after="100" w:before="100" w:line="240" w:lineRule="auto"/>
      <w:ind w:left="480" w:right="480"/>
    </w:pPr>
    <w:rPr>
      <w:rFonts w:cstheme="minorBidi" w:eastAsiaTheme="minorHAnsi"/>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CharTok">
    <w:name w:val="Char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VariableTok">
    <w:name w:val="VariableTok"/>
    <w:basedOn w:val="VerbatimChar"/>
    <w:rPr>
      <w:color w:val="111111"/>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xmlns:w="http://schemas.openxmlformats.org/wordprocessingml/2006/main" w:type="paragraph" w:customStyle="1" w:styleId="Author">
    <w:name xmlns:w="http://schemas.openxmlformats.org/wordprocessingml/2006/main" w:val="Author"/>
    <w:basedOn xmlns:w="http://schemas.openxmlformats.org/wordprocessingml/2006/main" w:val="Standard"/>
  </w:style>
  <w:style xmlns:w="http://schemas.openxmlformats.org/wordprocessingml/2006/main" w:type="paragraph" w:customStyle="1" w:styleId="Date">
    <w:name xmlns:w="http://schemas.openxmlformats.org/wordprocessingml/2006/main" w:val="Date"/>
    <w:basedOn xmlns:w="http://schemas.openxmlformats.org/wordprocessingml/2006/main" w:val="Standar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72275">
      <w:bodyDiv w:val="1"/>
      <w:marLeft w:val="0"/>
      <w:marRight w:val="0"/>
      <w:marTop w:val="0"/>
      <w:marBottom w:val="0"/>
      <w:divBdr>
        <w:top w:val="none" w:sz="0" w:space="0" w:color="auto"/>
        <w:left w:val="none" w:sz="0" w:space="0" w:color="auto"/>
        <w:bottom w:val="none" w:sz="0" w:space="0" w:color="auto"/>
        <w:right w:val="none" w:sz="0" w:space="0" w:color="auto"/>
      </w:divBdr>
    </w:div>
    <w:div w:id="139854404">
      <w:bodyDiv w:val="1"/>
      <w:marLeft w:val="0"/>
      <w:marRight w:val="0"/>
      <w:marTop w:val="0"/>
      <w:marBottom w:val="0"/>
      <w:divBdr>
        <w:top w:val="none" w:sz="0" w:space="0" w:color="auto"/>
        <w:left w:val="none" w:sz="0" w:space="0" w:color="auto"/>
        <w:bottom w:val="none" w:sz="0" w:space="0" w:color="auto"/>
        <w:right w:val="none" w:sz="0" w:space="0" w:color="auto"/>
      </w:divBdr>
    </w:div>
    <w:div w:id="142354529">
      <w:bodyDiv w:val="1"/>
      <w:marLeft w:val="0"/>
      <w:marRight w:val="0"/>
      <w:marTop w:val="0"/>
      <w:marBottom w:val="0"/>
      <w:divBdr>
        <w:top w:val="none" w:sz="0" w:space="0" w:color="auto"/>
        <w:left w:val="none" w:sz="0" w:space="0" w:color="auto"/>
        <w:bottom w:val="none" w:sz="0" w:space="0" w:color="auto"/>
        <w:right w:val="none" w:sz="0" w:space="0" w:color="auto"/>
      </w:divBdr>
    </w:div>
    <w:div w:id="178593186">
      <w:bodyDiv w:val="1"/>
      <w:marLeft w:val="0"/>
      <w:marRight w:val="0"/>
      <w:marTop w:val="0"/>
      <w:marBottom w:val="0"/>
      <w:divBdr>
        <w:top w:val="none" w:sz="0" w:space="0" w:color="auto"/>
        <w:left w:val="none" w:sz="0" w:space="0" w:color="auto"/>
        <w:bottom w:val="none" w:sz="0" w:space="0" w:color="auto"/>
        <w:right w:val="none" w:sz="0" w:space="0" w:color="auto"/>
      </w:divBdr>
    </w:div>
    <w:div w:id="191308584">
      <w:bodyDiv w:val="1"/>
      <w:marLeft w:val="0"/>
      <w:marRight w:val="0"/>
      <w:marTop w:val="0"/>
      <w:marBottom w:val="0"/>
      <w:divBdr>
        <w:top w:val="none" w:sz="0" w:space="0" w:color="auto"/>
        <w:left w:val="none" w:sz="0" w:space="0" w:color="auto"/>
        <w:bottom w:val="none" w:sz="0" w:space="0" w:color="auto"/>
        <w:right w:val="none" w:sz="0" w:space="0" w:color="auto"/>
      </w:divBdr>
    </w:div>
    <w:div w:id="205141103">
      <w:bodyDiv w:val="1"/>
      <w:marLeft w:val="0"/>
      <w:marRight w:val="0"/>
      <w:marTop w:val="0"/>
      <w:marBottom w:val="0"/>
      <w:divBdr>
        <w:top w:val="none" w:sz="0" w:space="0" w:color="auto"/>
        <w:left w:val="none" w:sz="0" w:space="0" w:color="auto"/>
        <w:bottom w:val="none" w:sz="0" w:space="0" w:color="auto"/>
        <w:right w:val="none" w:sz="0" w:space="0" w:color="auto"/>
      </w:divBdr>
    </w:div>
    <w:div w:id="231936058">
      <w:bodyDiv w:val="1"/>
      <w:marLeft w:val="0"/>
      <w:marRight w:val="0"/>
      <w:marTop w:val="0"/>
      <w:marBottom w:val="0"/>
      <w:divBdr>
        <w:top w:val="none" w:sz="0" w:space="0" w:color="auto"/>
        <w:left w:val="none" w:sz="0" w:space="0" w:color="auto"/>
        <w:bottom w:val="none" w:sz="0" w:space="0" w:color="auto"/>
        <w:right w:val="none" w:sz="0" w:space="0" w:color="auto"/>
      </w:divBdr>
      <w:divsChild>
        <w:div w:id="605770314">
          <w:marLeft w:val="0"/>
          <w:marRight w:val="0"/>
          <w:marTop w:val="0"/>
          <w:marBottom w:val="0"/>
          <w:divBdr>
            <w:top w:val="none" w:sz="0" w:space="0" w:color="auto"/>
            <w:left w:val="none" w:sz="0" w:space="0" w:color="auto"/>
            <w:bottom w:val="none" w:sz="0" w:space="0" w:color="auto"/>
            <w:right w:val="none" w:sz="0" w:space="0" w:color="auto"/>
          </w:divBdr>
        </w:div>
        <w:div w:id="2075002784">
          <w:marLeft w:val="0"/>
          <w:marRight w:val="0"/>
          <w:marTop w:val="0"/>
          <w:marBottom w:val="0"/>
          <w:divBdr>
            <w:top w:val="none" w:sz="0" w:space="0" w:color="auto"/>
            <w:left w:val="none" w:sz="0" w:space="0" w:color="auto"/>
            <w:bottom w:val="none" w:sz="0" w:space="0" w:color="auto"/>
            <w:right w:val="none" w:sz="0" w:space="0" w:color="auto"/>
          </w:divBdr>
        </w:div>
      </w:divsChild>
    </w:div>
    <w:div w:id="253588818">
      <w:bodyDiv w:val="1"/>
      <w:marLeft w:val="0"/>
      <w:marRight w:val="0"/>
      <w:marTop w:val="0"/>
      <w:marBottom w:val="0"/>
      <w:divBdr>
        <w:top w:val="none" w:sz="0" w:space="0" w:color="auto"/>
        <w:left w:val="none" w:sz="0" w:space="0" w:color="auto"/>
        <w:bottom w:val="none" w:sz="0" w:space="0" w:color="auto"/>
        <w:right w:val="none" w:sz="0" w:space="0" w:color="auto"/>
      </w:divBdr>
    </w:div>
    <w:div w:id="315839070">
      <w:bodyDiv w:val="1"/>
      <w:marLeft w:val="0"/>
      <w:marRight w:val="0"/>
      <w:marTop w:val="0"/>
      <w:marBottom w:val="0"/>
      <w:divBdr>
        <w:top w:val="none" w:sz="0" w:space="0" w:color="auto"/>
        <w:left w:val="none" w:sz="0" w:space="0" w:color="auto"/>
        <w:bottom w:val="none" w:sz="0" w:space="0" w:color="auto"/>
        <w:right w:val="none" w:sz="0" w:space="0" w:color="auto"/>
      </w:divBdr>
    </w:div>
    <w:div w:id="398478967">
      <w:bodyDiv w:val="1"/>
      <w:marLeft w:val="0"/>
      <w:marRight w:val="0"/>
      <w:marTop w:val="0"/>
      <w:marBottom w:val="0"/>
      <w:divBdr>
        <w:top w:val="none" w:sz="0" w:space="0" w:color="auto"/>
        <w:left w:val="none" w:sz="0" w:space="0" w:color="auto"/>
        <w:bottom w:val="none" w:sz="0" w:space="0" w:color="auto"/>
        <w:right w:val="none" w:sz="0" w:space="0" w:color="auto"/>
      </w:divBdr>
    </w:div>
    <w:div w:id="403335845">
      <w:bodyDiv w:val="1"/>
      <w:marLeft w:val="0"/>
      <w:marRight w:val="0"/>
      <w:marTop w:val="0"/>
      <w:marBottom w:val="0"/>
      <w:divBdr>
        <w:top w:val="none" w:sz="0" w:space="0" w:color="auto"/>
        <w:left w:val="none" w:sz="0" w:space="0" w:color="auto"/>
        <w:bottom w:val="none" w:sz="0" w:space="0" w:color="auto"/>
        <w:right w:val="none" w:sz="0" w:space="0" w:color="auto"/>
      </w:divBdr>
    </w:div>
    <w:div w:id="458257491">
      <w:bodyDiv w:val="1"/>
      <w:marLeft w:val="0"/>
      <w:marRight w:val="0"/>
      <w:marTop w:val="0"/>
      <w:marBottom w:val="0"/>
      <w:divBdr>
        <w:top w:val="none" w:sz="0" w:space="0" w:color="auto"/>
        <w:left w:val="none" w:sz="0" w:space="0" w:color="auto"/>
        <w:bottom w:val="none" w:sz="0" w:space="0" w:color="auto"/>
        <w:right w:val="none" w:sz="0" w:space="0" w:color="auto"/>
      </w:divBdr>
      <w:divsChild>
        <w:div w:id="15276562">
          <w:marLeft w:val="0"/>
          <w:marRight w:val="0"/>
          <w:marTop w:val="0"/>
          <w:marBottom w:val="0"/>
          <w:divBdr>
            <w:top w:val="none" w:sz="0" w:space="0" w:color="auto"/>
            <w:left w:val="none" w:sz="0" w:space="0" w:color="auto"/>
            <w:bottom w:val="none" w:sz="0" w:space="0" w:color="auto"/>
            <w:right w:val="none" w:sz="0" w:space="0" w:color="auto"/>
          </w:divBdr>
          <w:divsChild>
            <w:div w:id="1504320671">
              <w:marLeft w:val="0"/>
              <w:marRight w:val="0"/>
              <w:marTop w:val="0"/>
              <w:marBottom w:val="0"/>
              <w:divBdr>
                <w:top w:val="none" w:sz="0" w:space="0" w:color="auto"/>
                <w:left w:val="none" w:sz="0" w:space="0" w:color="auto"/>
                <w:bottom w:val="none" w:sz="0" w:space="0" w:color="auto"/>
                <w:right w:val="none" w:sz="0" w:space="0" w:color="auto"/>
              </w:divBdr>
            </w:div>
          </w:divsChild>
        </w:div>
        <w:div w:id="96368049">
          <w:marLeft w:val="0"/>
          <w:marRight w:val="0"/>
          <w:marTop w:val="0"/>
          <w:marBottom w:val="0"/>
          <w:divBdr>
            <w:top w:val="none" w:sz="0" w:space="0" w:color="auto"/>
            <w:left w:val="none" w:sz="0" w:space="0" w:color="auto"/>
            <w:bottom w:val="none" w:sz="0" w:space="0" w:color="auto"/>
            <w:right w:val="none" w:sz="0" w:space="0" w:color="auto"/>
          </w:divBdr>
          <w:divsChild>
            <w:div w:id="596711492">
              <w:marLeft w:val="0"/>
              <w:marRight w:val="0"/>
              <w:marTop w:val="0"/>
              <w:marBottom w:val="0"/>
              <w:divBdr>
                <w:top w:val="none" w:sz="0" w:space="0" w:color="auto"/>
                <w:left w:val="none" w:sz="0" w:space="0" w:color="auto"/>
                <w:bottom w:val="none" w:sz="0" w:space="0" w:color="auto"/>
                <w:right w:val="none" w:sz="0" w:space="0" w:color="auto"/>
              </w:divBdr>
            </w:div>
          </w:divsChild>
        </w:div>
        <w:div w:id="117526952">
          <w:marLeft w:val="0"/>
          <w:marRight w:val="0"/>
          <w:marTop w:val="0"/>
          <w:marBottom w:val="0"/>
          <w:divBdr>
            <w:top w:val="none" w:sz="0" w:space="0" w:color="auto"/>
            <w:left w:val="none" w:sz="0" w:space="0" w:color="auto"/>
            <w:bottom w:val="none" w:sz="0" w:space="0" w:color="auto"/>
            <w:right w:val="none" w:sz="0" w:space="0" w:color="auto"/>
          </w:divBdr>
          <w:divsChild>
            <w:div w:id="395278755">
              <w:marLeft w:val="0"/>
              <w:marRight w:val="0"/>
              <w:marTop w:val="0"/>
              <w:marBottom w:val="0"/>
              <w:divBdr>
                <w:top w:val="none" w:sz="0" w:space="0" w:color="auto"/>
                <w:left w:val="none" w:sz="0" w:space="0" w:color="auto"/>
                <w:bottom w:val="none" w:sz="0" w:space="0" w:color="auto"/>
                <w:right w:val="none" w:sz="0" w:space="0" w:color="auto"/>
              </w:divBdr>
            </w:div>
          </w:divsChild>
        </w:div>
        <w:div w:id="137233359">
          <w:marLeft w:val="0"/>
          <w:marRight w:val="0"/>
          <w:marTop w:val="0"/>
          <w:marBottom w:val="0"/>
          <w:divBdr>
            <w:top w:val="none" w:sz="0" w:space="0" w:color="auto"/>
            <w:left w:val="none" w:sz="0" w:space="0" w:color="auto"/>
            <w:bottom w:val="none" w:sz="0" w:space="0" w:color="auto"/>
            <w:right w:val="none" w:sz="0" w:space="0" w:color="auto"/>
          </w:divBdr>
          <w:divsChild>
            <w:div w:id="15887418">
              <w:marLeft w:val="0"/>
              <w:marRight w:val="0"/>
              <w:marTop w:val="0"/>
              <w:marBottom w:val="0"/>
              <w:divBdr>
                <w:top w:val="none" w:sz="0" w:space="0" w:color="auto"/>
                <w:left w:val="none" w:sz="0" w:space="0" w:color="auto"/>
                <w:bottom w:val="none" w:sz="0" w:space="0" w:color="auto"/>
                <w:right w:val="none" w:sz="0" w:space="0" w:color="auto"/>
              </w:divBdr>
            </w:div>
          </w:divsChild>
        </w:div>
        <w:div w:id="149568565">
          <w:marLeft w:val="0"/>
          <w:marRight w:val="0"/>
          <w:marTop w:val="0"/>
          <w:marBottom w:val="0"/>
          <w:divBdr>
            <w:top w:val="none" w:sz="0" w:space="0" w:color="auto"/>
            <w:left w:val="none" w:sz="0" w:space="0" w:color="auto"/>
            <w:bottom w:val="none" w:sz="0" w:space="0" w:color="auto"/>
            <w:right w:val="none" w:sz="0" w:space="0" w:color="auto"/>
          </w:divBdr>
          <w:divsChild>
            <w:div w:id="97529959">
              <w:marLeft w:val="0"/>
              <w:marRight w:val="0"/>
              <w:marTop w:val="0"/>
              <w:marBottom w:val="0"/>
              <w:divBdr>
                <w:top w:val="none" w:sz="0" w:space="0" w:color="auto"/>
                <w:left w:val="none" w:sz="0" w:space="0" w:color="auto"/>
                <w:bottom w:val="none" w:sz="0" w:space="0" w:color="auto"/>
                <w:right w:val="none" w:sz="0" w:space="0" w:color="auto"/>
              </w:divBdr>
            </w:div>
          </w:divsChild>
        </w:div>
        <w:div w:id="155197381">
          <w:marLeft w:val="0"/>
          <w:marRight w:val="0"/>
          <w:marTop w:val="0"/>
          <w:marBottom w:val="0"/>
          <w:divBdr>
            <w:top w:val="none" w:sz="0" w:space="0" w:color="auto"/>
            <w:left w:val="none" w:sz="0" w:space="0" w:color="auto"/>
            <w:bottom w:val="none" w:sz="0" w:space="0" w:color="auto"/>
            <w:right w:val="none" w:sz="0" w:space="0" w:color="auto"/>
          </w:divBdr>
          <w:divsChild>
            <w:div w:id="2141534549">
              <w:marLeft w:val="0"/>
              <w:marRight w:val="0"/>
              <w:marTop w:val="0"/>
              <w:marBottom w:val="0"/>
              <w:divBdr>
                <w:top w:val="none" w:sz="0" w:space="0" w:color="auto"/>
                <w:left w:val="none" w:sz="0" w:space="0" w:color="auto"/>
                <w:bottom w:val="none" w:sz="0" w:space="0" w:color="auto"/>
                <w:right w:val="none" w:sz="0" w:space="0" w:color="auto"/>
              </w:divBdr>
            </w:div>
          </w:divsChild>
        </w:div>
        <w:div w:id="255871267">
          <w:marLeft w:val="0"/>
          <w:marRight w:val="0"/>
          <w:marTop w:val="0"/>
          <w:marBottom w:val="0"/>
          <w:divBdr>
            <w:top w:val="none" w:sz="0" w:space="0" w:color="auto"/>
            <w:left w:val="none" w:sz="0" w:space="0" w:color="auto"/>
            <w:bottom w:val="none" w:sz="0" w:space="0" w:color="auto"/>
            <w:right w:val="none" w:sz="0" w:space="0" w:color="auto"/>
          </w:divBdr>
          <w:divsChild>
            <w:div w:id="190385457">
              <w:marLeft w:val="0"/>
              <w:marRight w:val="0"/>
              <w:marTop w:val="0"/>
              <w:marBottom w:val="0"/>
              <w:divBdr>
                <w:top w:val="none" w:sz="0" w:space="0" w:color="auto"/>
                <w:left w:val="none" w:sz="0" w:space="0" w:color="auto"/>
                <w:bottom w:val="none" w:sz="0" w:space="0" w:color="auto"/>
                <w:right w:val="none" w:sz="0" w:space="0" w:color="auto"/>
              </w:divBdr>
            </w:div>
          </w:divsChild>
        </w:div>
        <w:div w:id="304748869">
          <w:marLeft w:val="0"/>
          <w:marRight w:val="0"/>
          <w:marTop w:val="0"/>
          <w:marBottom w:val="0"/>
          <w:divBdr>
            <w:top w:val="none" w:sz="0" w:space="0" w:color="auto"/>
            <w:left w:val="none" w:sz="0" w:space="0" w:color="auto"/>
            <w:bottom w:val="none" w:sz="0" w:space="0" w:color="auto"/>
            <w:right w:val="none" w:sz="0" w:space="0" w:color="auto"/>
          </w:divBdr>
          <w:divsChild>
            <w:div w:id="944388657">
              <w:marLeft w:val="0"/>
              <w:marRight w:val="0"/>
              <w:marTop w:val="0"/>
              <w:marBottom w:val="0"/>
              <w:divBdr>
                <w:top w:val="none" w:sz="0" w:space="0" w:color="auto"/>
                <w:left w:val="none" w:sz="0" w:space="0" w:color="auto"/>
                <w:bottom w:val="none" w:sz="0" w:space="0" w:color="auto"/>
                <w:right w:val="none" w:sz="0" w:space="0" w:color="auto"/>
              </w:divBdr>
            </w:div>
          </w:divsChild>
        </w:div>
        <w:div w:id="323626108">
          <w:marLeft w:val="0"/>
          <w:marRight w:val="0"/>
          <w:marTop w:val="0"/>
          <w:marBottom w:val="0"/>
          <w:divBdr>
            <w:top w:val="none" w:sz="0" w:space="0" w:color="auto"/>
            <w:left w:val="none" w:sz="0" w:space="0" w:color="auto"/>
            <w:bottom w:val="none" w:sz="0" w:space="0" w:color="auto"/>
            <w:right w:val="none" w:sz="0" w:space="0" w:color="auto"/>
          </w:divBdr>
          <w:divsChild>
            <w:div w:id="1063597811">
              <w:marLeft w:val="0"/>
              <w:marRight w:val="0"/>
              <w:marTop w:val="0"/>
              <w:marBottom w:val="0"/>
              <w:divBdr>
                <w:top w:val="none" w:sz="0" w:space="0" w:color="auto"/>
                <w:left w:val="none" w:sz="0" w:space="0" w:color="auto"/>
                <w:bottom w:val="none" w:sz="0" w:space="0" w:color="auto"/>
                <w:right w:val="none" w:sz="0" w:space="0" w:color="auto"/>
              </w:divBdr>
            </w:div>
          </w:divsChild>
        </w:div>
        <w:div w:id="379519221">
          <w:marLeft w:val="0"/>
          <w:marRight w:val="0"/>
          <w:marTop w:val="0"/>
          <w:marBottom w:val="0"/>
          <w:divBdr>
            <w:top w:val="none" w:sz="0" w:space="0" w:color="auto"/>
            <w:left w:val="none" w:sz="0" w:space="0" w:color="auto"/>
            <w:bottom w:val="none" w:sz="0" w:space="0" w:color="auto"/>
            <w:right w:val="none" w:sz="0" w:space="0" w:color="auto"/>
          </w:divBdr>
          <w:divsChild>
            <w:div w:id="1527253547">
              <w:marLeft w:val="0"/>
              <w:marRight w:val="0"/>
              <w:marTop w:val="0"/>
              <w:marBottom w:val="0"/>
              <w:divBdr>
                <w:top w:val="none" w:sz="0" w:space="0" w:color="auto"/>
                <w:left w:val="none" w:sz="0" w:space="0" w:color="auto"/>
                <w:bottom w:val="none" w:sz="0" w:space="0" w:color="auto"/>
                <w:right w:val="none" w:sz="0" w:space="0" w:color="auto"/>
              </w:divBdr>
            </w:div>
          </w:divsChild>
        </w:div>
        <w:div w:id="428352100">
          <w:marLeft w:val="0"/>
          <w:marRight w:val="0"/>
          <w:marTop w:val="0"/>
          <w:marBottom w:val="0"/>
          <w:divBdr>
            <w:top w:val="none" w:sz="0" w:space="0" w:color="auto"/>
            <w:left w:val="none" w:sz="0" w:space="0" w:color="auto"/>
            <w:bottom w:val="none" w:sz="0" w:space="0" w:color="auto"/>
            <w:right w:val="none" w:sz="0" w:space="0" w:color="auto"/>
          </w:divBdr>
          <w:divsChild>
            <w:div w:id="312880048">
              <w:marLeft w:val="0"/>
              <w:marRight w:val="0"/>
              <w:marTop w:val="0"/>
              <w:marBottom w:val="0"/>
              <w:divBdr>
                <w:top w:val="none" w:sz="0" w:space="0" w:color="auto"/>
                <w:left w:val="none" w:sz="0" w:space="0" w:color="auto"/>
                <w:bottom w:val="none" w:sz="0" w:space="0" w:color="auto"/>
                <w:right w:val="none" w:sz="0" w:space="0" w:color="auto"/>
              </w:divBdr>
            </w:div>
          </w:divsChild>
        </w:div>
        <w:div w:id="450587168">
          <w:marLeft w:val="0"/>
          <w:marRight w:val="0"/>
          <w:marTop w:val="0"/>
          <w:marBottom w:val="0"/>
          <w:divBdr>
            <w:top w:val="none" w:sz="0" w:space="0" w:color="auto"/>
            <w:left w:val="none" w:sz="0" w:space="0" w:color="auto"/>
            <w:bottom w:val="none" w:sz="0" w:space="0" w:color="auto"/>
            <w:right w:val="none" w:sz="0" w:space="0" w:color="auto"/>
          </w:divBdr>
          <w:divsChild>
            <w:div w:id="1266302417">
              <w:marLeft w:val="0"/>
              <w:marRight w:val="0"/>
              <w:marTop w:val="0"/>
              <w:marBottom w:val="0"/>
              <w:divBdr>
                <w:top w:val="none" w:sz="0" w:space="0" w:color="auto"/>
                <w:left w:val="none" w:sz="0" w:space="0" w:color="auto"/>
                <w:bottom w:val="none" w:sz="0" w:space="0" w:color="auto"/>
                <w:right w:val="none" w:sz="0" w:space="0" w:color="auto"/>
              </w:divBdr>
            </w:div>
          </w:divsChild>
        </w:div>
        <w:div w:id="482045315">
          <w:marLeft w:val="0"/>
          <w:marRight w:val="0"/>
          <w:marTop w:val="0"/>
          <w:marBottom w:val="0"/>
          <w:divBdr>
            <w:top w:val="none" w:sz="0" w:space="0" w:color="auto"/>
            <w:left w:val="none" w:sz="0" w:space="0" w:color="auto"/>
            <w:bottom w:val="none" w:sz="0" w:space="0" w:color="auto"/>
            <w:right w:val="none" w:sz="0" w:space="0" w:color="auto"/>
          </w:divBdr>
          <w:divsChild>
            <w:div w:id="1694842381">
              <w:marLeft w:val="0"/>
              <w:marRight w:val="0"/>
              <w:marTop w:val="0"/>
              <w:marBottom w:val="0"/>
              <w:divBdr>
                <w:top w:val="none" w:sz="0" w:space="0" w:color="auto"/>
                <w:left w:val="none" w:sz="0" w:space="0" w:color="auto"/>
                <w:bottom w:val="none" w:sz="0" w:space="0" w:color="auto"/>
                <w:right w:val="none" w:sz="0" w:space="0" w:color="auto"/>
              </w:divBdr>
            </w:div>
          </w:divsChild>
        </w:div>
        <w:div w:id="496698035">
          <w:marLeft w:val="0"/>
          <w:marRight w:val="0"/>
          <w:marTop w:val="0"/>
          <w:marBottom w:val="0"/>
          <w:divBdr>
            <w:top w:val="none" w:sz="0" w:space="0" w:color="auto"/>
            <w:left w:val="none" w:sz="0" w:space="0" w:color="auto"/>
            <w:bottom w:val="none" w:sz="0" w:space="0" w:color="auto"/>
            <w:right w:val="none" w:sz="0" w:space="0" w:color="auto"/>
          </w:divBdr>
          <w:divsChild>
            <w:div w:id="1406368610">
              <w:marLeft w:val="0"/>
              <w:marRight w:val="0"/>
              <w:marTop w:val="0"/>
              <w:marBottom w:val="0"/>
              <w:divBdr>
                <w:top w:val="none" w:sz="0" w:space="0" w:color="auto"/>
                <w:left w:val="none" w:sz="0" w:space="0" w:color="auto"/>
                <w:bottom w:val="none" w:sz="0" w:space="0" w:color="auto"/>
                <w:right w:val="none" w:sz="0" w:space="0" w:color="auto"/>
              </w:divBdr>
            </w:div>
          </w:divsChild>
        </w:div>
        <w:div w:id="531695278">
          <w:marLeft w:val="0"/>
          <w:marRight w:val="0"/>
          <w:marTop w:val="0"/>
          <w:marBottom w:val="0"/>
          <w:divBdr>
            <w:top w:val="none" w:sz="0" w:space="0" w:color="auto"/>
            <w:left w:val="none" w:sz="0" w:space="0" w:color="auto"/>
            <w:bottom w:val="none" w:sz="0" w:space="0" w:color="auto"/>
            <w:right w:val="none" w:sz="0" w:space="0" w:color="auto"/>
          </w:divBdr>
          <w:divsChild>
            <w:div w:id="871455224">
              <w:marLeft w:val="0"/>
              <w:marRight w:val="0"/>
              <w:marTop w:val="0"/>
              <w:marBottom w:val="0"/>
              <w:divBdr>
                <w:top w:val="none" w:sz="0" w:space="0" w:color="auto"/>
                <w:left w:val="none" w:sz="0" w:space="0" w:color="auto"/>
                <w:bottom w:val="none" w:sz="0" w:space="0" w:color="auto"/>
                <w:right w:val="none" w:sz="0" w:space="0" w:color="auto"/>
              </w:divBdr>
            </w:div>
          </w:divsChild>
        </w:div>
        <w:div w:id="533032740">
          <w:marLeft w:val="0"/>
          <w:marRight w:val="0"/>
          <w:marTop w:val="0"/>
          <w:marBottom w:val="0"/>
          <w:divBdr>
            <w:top w:val="none" w:sz="0" w:space="0" w:color="auto"/>
            <w:left w:val="none" w:sz="0" w:space="0" w:color="auto"/>
            <w:bottom w:val="none" w:sz="0" w:space="0" w:color="auto"/>
            <w:right w:val="none" w:sz="0" w:space="0" w:color="auto"/>
          </w:divBdr>
          <w:divsChild>
            <w:div w:id="1888301841">
              <w:marLeft w:val="0"/>
              <w:marRight w:val="0"/>
              <w:marTop w:val="0"/>
              <w:marBottom w:val="0"/>
              <w:divBdr>
                <w:top w:val="none" w:sz="0" w:space="0" w:color="auto"/>
                <w:left w:val="none" w:sz="0" w:space="0" w:color="auto"/>
                <w:bottom w:val="none" w:sz="0" w:space="0" w:color="auto"/>
                <w:right w:val="none" w:sz="0" w:space="0" w:color="auto"/>
              </w:divBdr>
            </w:div>
          </w:divsChild>
        </w:div>
        <w:div w:id="619994688">
          <w:marLeft w:val="0"/>
          <w:marRight w:val="0"/>
          <w:marTop w:val="0"/>
          <w:marBottom w:val="0"/>
          <w:divBdr>
            <w:top w:val="none" w:sz="0" w:space="0" w:color="auto"/>
            <w:left w:val="none" w:sz="0" w:space="0" w:color="auto"/>
            <w:bottom w:val="none" w:sz="0" w:space="0" w:color="auto"/>
            <w:right w:val="none" w:sz="0" w:space="0" w:color="auto"/>
          </w:divBdr>
          <w:divsChild>
            <w:div w:id="1801728188">
              <w:marLeft w:val="0"/>
              <w:marRight w:val="0"/>
              <w:marTop w:val="0"/>
              <w:marBottom w:val="0"/>
              <w:divBdr>
                <w:top w:val="none" w:sz="0" w:space="0" w:color="auto"/>
                <w:left w:val="none" w:sz="0" w:space="0" w:color="auto"/>
                <w:bottom w:val="none" w:sz="0" w:space="0" w:color="auto"/>
                <w:right w:val="none" w:sz="0" w:space="0" w:color="auto"/>
              </w:divBdr>
            </w:div>
          </w:divsChild>
        </w:div>
        <w:div w:id="631789352">
          <w:marLeft w:val="0"/>
          <w:marRight w:val="0"/>
          <w:marTop w:val="0"/>
          <w:marBottom w:val="0"/>
          <w:divBdr>
            <w:top w:val="none" w:sz="0" w:space="0" w:color="auto"/>
            <w:left w:val="none" w:sz="0" w:space="0" w:color="auto"/>
            <w:bottom w:val="none" w:sz="0" w:space="0" w:color="auto"/>
            <w:right w:val="none" w:sz="0" w:space="0" w:color="auto"/>
          </w:divBdr>
          <w:divsChild>
            <w:div w:id="1464424258">
              <w:marLeft w:val="0"/>
              <w:marRight w:val="0"/>
              <w:marTop w:val="0"/>
              <w:marBottom w:val="0"/>
              <w:divBdr>
                <w:top w:val="none" w:sz="0" w:space="0" w:color="auto"/>
                <w:left w:val="none" w:sz="0" w:space="0" w:color="auto"/>
                <w:bottom w:val="none" w:sz="0" w:space="0" w:color="auto"/>
                <w:right w:val="none" w:sz="0" w:space="0" w:color="auto"/>
              </w:divBdr>
            </w:div>
          </w:divsChild>
        </w:div>
        <w:div w:id="640159759">
          <w:marLeft w:val="0"/>
          <w:marRight w:val="0"/>
          <w:marTop w:val="0"/>
          <w:marBottom w:val="0"/>
          <w:divBdr>
            <w:top w:val="none" w:sz="0" w:space="0" w:color="auto"/>
            <w:left w:val="none" w:sz="0" w:space="0" w:color="auto"/>
            <w:bottom w:val="none" w:sz="0" w:space="0" w:color="auto"/>
            <w:right w:val="none" w:sz="0" w:space="0" w:color="auto"/>
          </w:divBdr>
          <w:divsChild>
            <w:div w:id="1613127364">
              <w:marLeft w:val="0"/>
              <w:marRight w:val="0"/>
              <w:marTop w:val="0"/>
              <w:marBottom w:val="0"/>
              <w:divBdr>
                <w:top w:val="none" w:sz="0" w:space="0" w:color="auto"/>
                <w:left w:val="none" w:sz="0" w:space="0" w:color="auto"/>
                <w:bottom w:val="none" w:sz="0" w:space="0" w:color="auto"/>
                <w:right w:val="none" w:sz="0" w:space="0" w:color="auto"/>
              </w:divBdr>
            </w:div>
          </w:divsChild>
        </w:div>
        <w:div w:id="646323483">
          <w:marLeft w:val="0"/>
          <w:marRight w:val="0"/>
          <w:marTop w:val="0"/>
          <w:marBottom w:val="0"/>
          <w:divBdr>
            <w:top w:val="none" w:sz="0" w:space="0" w:color="auto"/>
            <w:left w:val="none" w:sz="0" w:space="0" w:color="auto"/>
            <w:bottom w:val="none" w:sz="0" w:space="0" w:color="auto"/>
            <w:right w:val="none" w:sz="0" w:space="0" w:color="auto"/>
          </w:divBdr>
          <w:divsChild>
            <w:div w:id="1251548870">
              <w:marLeft w:val="0"/>
              <w:marRight w:val="0"/>
              <w:marTop w:val="0"/>
              <w:marBottom w:val="0"/>
              <w:divBdr>
                <w:top w:val="none" w:sz="0" w:space="0" w:color="auto"/>
                <w:left w:val="none" w:sz="0" w:space="0" w:color="auto"/>
                <w:bottom w:val="none" w:sz="0" w:space="0" w:color="auto"/>
                <w:right w:val="none" w:sz="0" w:space="0" w:color="auto"/>
              </w:divBdr>
            </w:div>
          </w:divsChild>
        </w:div>
        <w:div w:id="690306286">
          <w:marLeft w:val="0"/>
          <w:marRight w:val="0"/>
          <w:marTop w:val="0"/>
          <w:marBottom w:val="0"/>
          <w:divBdr>
            <w:top w:val="none" w:sz="0" w:space="0" w:color="auto"/>
            <w:left w:val="none" w:sz="0" w:space="0" w:color="auto"/>
            <w:bottom w:val="none" w:sz="0" w:space="0" w:color="auto"/>
            <w:right w:val="none" w:sz="0" w:space="0" w:color="auto"/>
          </w:divBdr>
          <w:divsChild>
            <w:div w:id="1184175483">
              <w:marLeft w:val="0"/>
              <w:marRight w:val="0"/>
              <w:marTop w:val="0"/>
              <w:marBottom w:val="0"/>
              <w:divBdr>
                <w:top w:val="none" w:sz="0" w:space="0" w:color="auto"/>
                <w:left w:val="none" w:sz="0" w:space="0" w:color="auto"/>
                <w:bottom w:val="none" w:sz="0" w:space="0" w:color="auto"/>
                <w:right w:val="none" w:sz="0" w:space="0" w:color="auto"/>
              </w:divBdr>
            </w:div>
          </w:divsChild>
        </w:div>
        <w:div w:id="698090810">
          <w:marLeft w:val="0"/>
          <w:marRight w:val="0"/>
          <w:marTop w:val="0"/>
          <w:marBottom w:val="0"/>
          <w:divBdr>
            <w:top w:val="none" w:sz="0" w:space="0" w:color="auto"/>
            <w:left w:val="none" w:sz="0" w:space="0" w:color="auto"/>
            <w:bottom w:val="none" w:sz="0" w:space="0" w:color="auto"/>
            <w:right w:val="none" w:sz="0" w:space="0" w:color="auto"/>
          </w:divBdr>
          <w:divsChild>
            <w:div w:id="531040111">
              <w:marLeft w:val="0"/>
              <w:marRight w:val="0"/>
              <w:marTop w:val="0"/>
              <w:marBottom w:val="0"/>
              <w:divBdr>
                <w:top w:val="none" w:sz="0" w:space="0" w:color="auto"/>
                <w:left w:val="none" w:sz="0" w:space="0" w:color="auto"/>
                <w:bottom w:val="none" w:sz="0" w:space="0" w:color="auto"/>
                <w:right w:val="none" w:sz="0" w:space="0" w:color="auto"/>
              </w:divBdr>
            </w:div>
          </w:divsChild>
        </w:div>
        <w:div w:id="717827734">
          <w:marLeft w:val="0"/>
          <w:marRight w:val="0"/>
          <w:marTop w:val="0"/>
          <w:marBottom w:val="0"/>
          <w:divBdr>
            <w:top w:val="none" w:sz="0" w:space="0" w:color="auto"/>
            <w:left w:val="none" w:sz="0" w:space="0" w:color="auto"/>
            <w:bottom w:val="none" w:sz="0" w:space="0" w:color="auto"/>
            <w:right w:val="none" w:sz="0" w:space="0" w:color="auto"/>
          </w:divBdr>
          <w:divsChild>
            <w:div w:id="1139150423">
              <w:marLeft w:val="0"/>
              <w:marRight w:val="0"/>
              <w:marTop w:val="0"/>
              <w:marBottom w:val="0"/>
              <w:divBdr>
                <w:top w:val="none" w:sz="0" w:space="0" w:color="auto"/>
                <w:left w:val="none" w:sz="0" w:space="0" w:color="auto"/>
                <w:bottom w:val="none" w:sz="0" w:space="0" w:color="auto"/>
                <w:right w:val="none" w:sz="0" w:space="0" w:color="auto"/>
              </w:divBdr>
            </w:div>
          </w:divsChild>
        </w:div>
        <w:div w:id="725297900">
          <w:marLeft w:val="0"/>
          <w:marRight w:val="0"/>
          <w:marTop w:val="0"/>
          <w:marBottom w:val="0"/>
          <w:divBdr>
            <w:top w:val="none" w:sz="0" w:space="0" w:color="auto"/>
            <w:left w:val="none" w:sz="0" w:space="0" w:color="auto"/>
            <w:bottom w:val="none" w:sz="0" w:space="0" w:color="auto"/>
            <w:right w:val="none" w:sz="0" w:space="0" w:color="auto"/>
          </w:divBdr>
          <w:divsChild>
            <w:div w:id="767386428">
              <w:marLeft w:val="0"/>
              <w:marRight w:val="0"/>
              <w:marTop w:val="0"/>
              <w:marBottom w:val="0"/>
              <w:divBdr>
                <w:top w:val="none" w:sz="0" w:space="0" w:color="auto"/>
                <w:left w:val="none" w:sz="0" w:space="0" w:color="auto"/>
                <w:bottom w:val="none" w:sz="0" w:space="0" w:color="auto"/>
                <w:right w:val="none" w:sz="0" w:space="0" w:color="auto"/>
              </w:divBdr>
            </w:div>
          </w:divsChild>
        </w:div>
        <w:div w:id="738985006">
          <w:marLeft w:val="0"/>
          <w:marRight w:val="0"/>
          <w:marTop w:val="0"/>
          <w:marBottom w:val="0"/>
          <w:divBdr>
            <w:top w:val="none" w:sz="0" w:space="0" w:color="auto"/>
            <w:left w:val="none" w:sz="0" w:space="0" w:color="auto"/>
            <w:bottom w:val="none" w:sz="0" w:space="0" w:color="auto"/>
            <w:right w:val="none" w:sz="0" w:space="0" w:color="auto"/>
          </w:divBdr>
          <w:divsChild>
            <w:div w:id="1784183614">
              <w:marLeft w:val="0"/>
              <w:marRight w:val="0"/>
              <w:marTop w:val="0"/>
              <w:marBottom w:val="0"/>
              <w:divBdr>
                <w:top w:val="none" w:sz="0" w:space="0" w:color="auto"/>
                <w:left w:val="none" w:sz="0" w:space="0" w:color="auto"/>
                <w:bottom w:val="none" w:sz="0" w:space="0" w:color="auto"/>
                <w:right w:val="none" w:sz="0" w:space="0" w:color="auto"/>
              </w:divBdr>
            </w:div>
          </w:divsChild>
        </w:div>
        <w:div w:id="740565096">
          <w:marLeft w:val="0"/>
          <w:marRight w:val="0"/>
          <w:marTop w:val="0"/>
          <w:marBottom w:val="0"/>
          <w:divBdr>
            <w:top w:val="none" w:sz="0" w:space="0" w:color="auto"/>
            <w:left w:val="none" w:sz="0" w:space="0" w:color="auto"/>
            <w:bottom w:val="none" w:sz="0" w:space="0" w:color="auto"/>
            <w:right w:val="none" w:sz="0" w:space="0" w:color="auto"/>
          </w:divBdr>
          <w:divsChild>
            <w:div w:id="1628705080">
              <w:marLeft w:val="0"/>
              <w:marRight w:val="0"/>
              <w:marTop w:val="0"/>
              <w:marBottom w:val="0"/>
              <w:divBdr>
                <w:top w:val="none" w:sz="0" w:space="0" w:color="auto"/>
                <w:left w:val="none" w:sz="0" w:space="0" w:color="auto"/>
                <w:bottom w:val="none" w:sz="0" w:space="0" w:color="auto"/>
                <w:right w:val="none" w:sz="0" w:space="0" w:color="auto"/>
              </w:divBdr>
            </w:div>
          </w:divsChild>
        </w:div>
        <w:div w:id="783958866">
          <w:marLeft w:val="0"/>
          <w:marRight w:val="0"/>
          <w:marTop w:val="0"/>
          <w:marBottom w:val="0"/>
          <w:divBdr>
            <w:top w:val="none" w:sz="0" w:space="0" w:color="auto"/>
            <w:left w:val="none" w:sz="0" w:space="0" w:color="auto"/>
            <w:bottom w:val="none" w:sz="0" w:space="0" w:color="auto"/>
            <w:right w:val="none" w:sz="0" w:space="0" w:color="auto"/>
          </w:divBdr>
          <w:divsChild>
            <w:div w:id="1014919174">
              <w:marLeft w:val="0"/>
              <w:marRight w:val="0"/>
              <w:marTop w:val="0"/>
              <w:marBottom w:val="0"/>
              <w:divBdr>
                <w:top w:val="none" w:sz="0" w:space="0" w:color="auto"/>
                <w:left w:val="none" w:sz="0" w:space="0" w:color="auto"/>
                <w:bottom w:val="none" w:sz="0" w:space="0" w:color="auto"/>
                <w:right w:val="none" w:sz="0" w:space="0" w:color="auto"/>
              </w:divBdr>
            </w:div>
          </w:divsChild>
        </w:div>
        <w:div w:id="838156665">
          <w:marLeft w:val="0"/>
          <w:marRight w:val="0"/>
          <w:marTop w:val="0"/>
          <w:marBottom w:val="0"/>
          <w:divBdr>
            <w:top w:val="none" w:sz="0" w:space="0" w:color="auto"/>
            <w:left w:val="none" w:sz="0" w:space="0" w:color="auto"/>
            <w:bottom w:val="none" w:sz="0" w:space="0" w:color="auto"/>
            <w:right w:val="none" w:sz="0" w:space="0" w:color="auto"/>
          </w:divBdr>
          <w:divsChild>
            <w:div w:id="1770930479">
              <w:marLeft w:val="0"/>
              <w:marRight w:val="0"/>
              <w:marTop w:val="0"/>
              <w:marBottom w:val="0"/>
              <w:divBdr>
                <w:top w:val="none" w:sz="0" w:space="0" w:color="auto"/>
                <w:left w:val="none" w:sz="0" w:space="0" w:color="auto"/>
                <w:bottom w:val="none" w:sz="0" w:space="0" w:color="auto"/>
                <w:right w:val="none" w:sz="0" w:space="0" w:color="auto"/>
              </w:divBdr>
            </w:div>
          </w:divsChild>
        </w:div>
        <w:div w:id="865367127">
          <w:marLeft w:val="0"/>
          <w:marRight w:val="0"/>
          <w:marTop w:val="0"/>
          <w:marBottom w:val="0"/>
          <w:divBdr>
            <w:top w:val="none" w:sz="0" w:space="0" w:color="auto"/>
            <w:left w:val="none" w:sz="0" w:space="0" w:color="auto"/>
            <w:bottom w:val="none" w:sz="0" w:space="0" w:color="auto"/>
            <w:right w:val="none" w:sz="0" w:space="0" w:color="auto"/>
          </w:divBdr>
          <w:divsChild>
            <w:div w:id="55903550">
              <w:marLeft w:val="0"/>
              <w:marRight w:val="0"/>
              <w:marTop w:val="0"/>
              <w:marBottom w:val="0"/>
              <w:divBdr>
                <w:top w:val="none" w:sz="0" w:space="0" w:color="auto"/>
                <w:left w:val="none" w:sz="0" w:space="0" w:color="auto"/>
                <w:bottom w:val="none" w:sz="0" w:space="0" w:color="auto"/>
                <w:right w:val="none" w:sz="0" w:space="0" w:color="auto"/>
              </w:divBdr>
            </w:div>
          </w:divsChild>
        </w:div>
        <w:div w:id="898595965">
          <w:marLeft w:val="0"/>
          <w:marRight w:val="0"/>
          <w:marTop w:val="0"/>
          <w:marBottom w:val="0"/>
          <w:divBdr>
            <w:top w:val="none" w:sz="0" w:space="0" w:color="auto"/>
            <w:left w:val="none" w:sz="0" w:space="0" w:color="auto"/>
            <w:bottom w:val="none" w:sz="0" w:space="0" w:color="auto"/>
            <w:right w:val="none" w:sz="0" w:space="0" w:color="auto"/>
          </w:divBdr>
          <w:divsChild>
            <w:div w:id="1741175166">
              <w:marLeft w:val="0"/>
              <w:marRight w:val="0"/>
              <w:marTop w:val="0"/>
              <w:marBottom w:val="0"/>
              <w:divBdr>
                <w:top w:val="none" w:sz="0" w:space="0" w:color="auto"/>
                <w:left w:val="none" w:sz="0" w:space="0" w:color="auto"/>
                <w:bottom w:val="none" w:sz="0" w:space="0" w:color="auto"/>
                <w:right w:val="none" w:sz="0" w:space="0" w:color="auto"/>
              </w:divBdr>
            </w:div>
          </w:divsChild>
        </w:div>
        <w:div w:id="980504620">
          <w:marLeft w:val="0"/>
          <w:marRight w:val="0"/>
          <w:marTop w:val="0"/>
          <w:marBottom w:val="0"/>
          <w:divBdr>
            <w:top w:val="none" w:sz="0" w:space="0" w:color="auto"/>
            <w:left w:val="none" w:sz="0" w:space="0" w:color="auto"/>
            <w:bottom w:val="none" w:sz="0" w:space="0" w:color="auto"/>
            <w:right w:val="none" w:sz="0" w:space="0" w:color="auto"/>
          </w:divBdr>
          <w:divsChild>
            <w:div w:id="608968424">
              <w:marLeft w:val="0"/>
              <w:marRight w:val="0"/>
              <w:marTop w:val="0"/>
              <w:marBottom w:val="0"/>
              <w:divBdr>
                <w:top w:val="none" w:sz="0" w:space="0" w:color="auto"/>
                <w:left w:val="none" w:sz="0" w:space="0" w:color="auto"/>
                <w:bottom w:val="none" w:sz="0" w:space="0" w:color="auto"/>
                <w:right w:val="none" w:sz="0" w:space="0" w:color="auto"/>
              </w:divBdr>
            </w:div>
          </w:divsChild>
        </w:div>
        <w:div w:id="1004893160">
          <w:marLeft w:val="0"/>
          <w:marRight w:val="0"/>
          <w:marTop w:val="0"/>
          <w:marBottom w:val="0"/>
          <w:divBdr>
            <w:top w:val="none" w:sz="0" w:space="0" w:color="auto"/>
            <w:left w:val="none" w:sz="0" w:space="0" w:color="auto"/>
            <w:bottom w:val="none" w:sz="0" w:space="0" w:color="auto"/>
            <w:right w:val="none" w:sz="0" w:space="0" w:color="auto"/>
          </w:divBdr>
          <w:divsChild>
            <w:div w:id="1786921753">
              <w:marLeft w:val="0"/>
              <w:marRight w:val="0"/>
              <w:marTop w:val="0"/>
              <w:marBottom w:val="0"/>
              <w:divBdr>
                <w:top w:val="none" w:sz="0" w:space="0" w:color="auto"/>
                <w:left w:val="none" w:sz="0" w:space="0" w:color="auto"/>
                <w:bottom w:val="none" w:sz="0" w:space="0" w:color="auto"/>
                <w:right w:val="none" w:sz="0" w:space="0" w:color="auto"/>
              </w:divBdr>
            </w:div>
          </w:divsChild>
        </w:div>
        <w:div w:id="1013607533">
          <w:marLeft w:val="0"/>
          <w:marRight w:val="0"/>
          <w:marTop w:val="0"/>
          <w:marBottom w:val="0"/>
          <w:divBdr>
            <w:top w:val="none" w:sz="0" w:space="0" w:color="auto"/>
            <w:left w:val="none" w:sz="0" w:space="0" w:color="auto"/>
            <w:bottom w:val="none" w:sz="0" w:space="0" w:color="auto"/>
            <w:right w:val="none" w:sz="0" w:space="0" w:color="auto"/>
          </w:divBdr>
          <w:divsChild>
            <w:div w:id="753865461">
              <w:marLeft w:val="0"/>
              <w:marRight w:val="0"/>
              <w:marTop w:val="0"/>
              <w:marBottom w:val="0"/>
              <w:divBdr>
                <w:top w:val="none" w:sz="0" w:space="0" w:color="auto"/>
                <w:left w:val="none" w:sz="0" w:space="0" w:color="auto"/>
                <w:bottom w:val="none" w:sz="0" w:space="0" w:color="auto"/>
                <w:right w:val="none" w:sz="0" w:space="0" w:color="auto"/>
              </w:divBdr>
            </w:div>
          </w:divsChild>
        </w:div>
        <w:div w:id="1053196139">
          <w:marLeft w:val="0"/>
          <w:marRight w:val="0"/>
          <w:marTop w:val="0"/>
          <w:marBottom w:val="0"/>
          <w:divBdr>
            <w:top w:val="none" w:sz="0" w:space="0" w:color="auto"/>
            <w:left w:val="none" w:sz="0" w:space="0" w:color="auto"/>
            <w:bottom w:val="none" w:sz="0" w:space="0" w:color="auto"/>
            <w:right w:val="none" w:sz="0" w:space="0" w:color="auto"/>
          </w:divBdr>
          <w:divsChild>
            <w:div w:id="1867255053">
              <w:marLeft w:val="0"/>
              <w:marRight w:val="0"/>
              <w:marTop w:val="0"/>
              <w:marBottom w:val="0"/>
              <w:divBdr>
                <w:top w:val="none" w:sz="0" w:space="0" w:color="auto"/>
                <w:left w:val="none" w:sz="0" w:space="0" w:color="auto"/>
                <w:bottom w:val="none" w:sz="0" w:space="0" w:color="auto"/>
                <w:right w:val="none" w:sz="0" w:space="0" w:color="auto"/>
              </w:divBdr>
            </w:div>
          </w:divsChild>
        </w:div>
        <w:div w:id="1061291181">
          <w:marLeft w:val="0"/>
          <w:marRight w:val="0"/>
          <w:marTop w:val="0"/>
          <w:marBottom w:val="0"/>
          <w:divBdr>
            <w:top w:val="none" w:sz="0" w:space="0" w:color="auto"/>
            <w:left w:val="none" w:sz="0" w:space="0" w:color="auto"/>
            <w:bottom w:val="none" w:sz="0" w:space="0" w:color="auto"/>
            <w:right w:val="none" w:sz="0" w:space="0" w:color="auto"/>
          </w:divBdr>
          <w:divsChild>
            <w:div w:id="578439148">
              <w:marLeft w:val="0"/>
              <w:marRight w:val="0"/>
              <w:marTop w:val="0"/>
              <w:marBottom w:val="0"/>
              <w:divBdr>
                <w:top w:val="none" w:sz="0" w:space="0" w:color="auto"/>
                <w:left w:val="none" w:sz="0" w:space="0" w:color="auto"/>
                <w:bottom w:val="none" w:sz="0" w:space="0" w:color="auto"/>
                <w:right w:val="none" w:sz="0" w:space="0" w:color="auto"/>
              </w:divBdr>
            </w:div>
          </w:divsChild>
        </w:div>
        <w:div w:id="1072973676">
          <w:marLeft w:val="0"/>
          <w:marRight w:val="0"/>
          <w:marTop w:val="0"/>
          <w:marBottom w:val="0"/>
          <w:divBdr>
            <w:top w:val="none" w:sz="0" w:space="0" w:color="auto"/>
            <w:left w:val="none" w:sz="0" w:space="0" w:color="auto"/>
            <w:bottom w:val="none" w:sz="0" w:space="0" w:color="auto"/>
            <w:right w:val="none" w:sz="0" w:space="0" w:color="auto"/>
          </w:divBdr>
          <w:divsChild>
            <w:div w:id="1106539483">
              <w:marLeft w:val="0"/>
              <w:marRight w:val="0"/>
              <w:marTop w:val="0"/>
              <w:marBottom w:val="0"/>
              <w:divBdr>
                <w:top w:val="none" w:sz="0" w:space="0" w:color="auto"/>
                <w:left w:val="none" w:sz="0" w:space="0" w:color="auto"/>
                <w:bottom w:val="none" w:sz="0" w:space="0" w:color="auto"/>
                <w:right w:val="none" w:sz="0" w:space="0" w:color="auto"/>
              </w:divBdr>
            </w:div>
          </w:divsChild>
        </w:div>
        <w:div w:id="1100641764">
          <w:marLeft w:val="0"/>
          <w:marRight w:val="0"/>
          <w:marTop w:val="0"/>
          <w:marBottom w:val="0"/>
          <w:divBdr>
            <w:top w:val="none" w:sz="0" w:space="0" w:color="auto"/>
            <w:left w:val="none" w:sz="0" w:space="0" w:color="auto"/>
            <w:bottom w:val="none" w:sz="0" w:space="0" w:color="auto"/>
            <w:right w:val="none" w:sz="0" w:space="0" w:color="auto"/>
          </w:divBdr>
          <w:divsChild>
            <w:div w:id="1390224021">
              <w:marLeft w:val="0"/>
              <w:marRight w:val="0"/>
              <w:marTop w:val="0"/>
              <w:marBottom w:val="0"/>
              <w:divBdr>
                <w:top w:val="none" w:sz="0" w:space="0" w:color="auto"/>
                <w:left w:val="none" w:sz="0" w:space="0" w:color="auto"/>
                <w:bottom w:val="none" w:sz="0" w:space="0" w:color="auto"/>
                <w:right w:val="none" w:sz="0" w:space="0" w:color="auto"/>
              </w:divBdr>
            </w:div>
          </w:divsChild>
        </w:div>
        <w:div w:id="1136024712">
          <w:marLeft w:val="0"/>
          <w:marRight w:val="0"/>
          <w:marTop w:val="0"/>
          <w:marBottom w:val="0"/>
          <w:divBdr>
            <w:top w:val="none" w:sz="0" w:space="0" w:color="auto"/>
            <w:left w:val="none" w:sz="0" w:space="0" w:color="auto"/>
            <w:bottom w:val="none" w:sz="0" w:space="0" w:color="auto"/>
            <w:right w:val="none" w:sz="0" w:space="0" w:color="auto"/>
          </w:divBdr>
          <w:divsChild>
            <w:div w:id="1058939181">
              <w:marLeft w:val="0"/>
              <w:marRight w:val="0"/>
              <w:marTop w:val="0"/>
              <w:marBottom w:val="0"/>
              <w:divBdr>
                <w:top w:val="none" w:sz="0" w:space="0" w:color="auto"/>
                <w:left w:val="none" w:sz="0" w:space="0" w:color="auto"/>
                <w:bottom w:val="none" w:sz="0" w:space="0" w:color="auto"/>
                <w:right w:val="none" w:sz="0" w:space="0" w:color="auto"/>
              </w:divBdr>
            </w:div>
          </w:divsChild>
        </w:div>
        <w:div w:id="1169449088">
          <w:marLeft w:val="0"/>
          <w:marRight w:val="0"/>
          <w:marTop w:val="0"/>
          <w:marBottom w:val="0"/>
          <w:divBdr>
            <w:top w:val="none" w:sz="0" w:space="0" w:color="auto"/>
            <w:left w:val="none" w:sz="0" w:space="0" w:color="auto"/>
            <w:bottom w:val="none" w:sz="0" w:space="0" w:color="auto"/>
            <w:right w:val="none" w:sz="0" w:space="0" w:color="auto"/>
          </w:divBdr>
          <w:divsChild>
            <w:div w:id="1869365054">
              <w:marLeft w:val="0"/>
              <w:marRight w:val="0"/>
              <w:marTop w:val="0"/>
              <w:marBottom w:val="0"/>
              <w:divBdr>
                <w:top w:val="none" w:sz="0" w:space="0" w:color="auto"/>
                <w:left w:val="none" w:sz="0" w:space="0" w:color="auto"/>
                <w:bottom w:val="none" w:sz="0" w:space="0" w:color="auto"/>
                <w:right w:val="none" w:sz="0" w:space="0" w:color="auto"/>
              </w:divBdr>
            </w:div>
          </w:divsChild>
        </w:div>
        <w:div w:id="1213421097">
          <w:marLeft w:val="0"/>
          <w:marRight w:val="0"/>
          <w:marTop w:val="0"/>
          <w:marBottom w:val="0"/>
          <w:divBdr>
            <w:top w:val="none" w:sz="0" w:space="0" w:color="auto"/>
            <w:left w:val="none" w:sz="0" w:space="0" w:color="auto"/>
            <w:bottom w:val="none" w:sz="0" w:space="0" w:color="auto"/>
            <w:right w:val="none" w:sz="0" w:space="0" w:color="auto"/>
          </w:divBdr>
          <w:divsChild>
            <w:div w:id="1753963531">
              <w:marLeft w:val="0"/>
              <w:marRight w:val="0"/>
              <w:marTop w:val="0"/>
              <w:marBottom w:val="0"/>
              <w:divBdr>
                <w:top w:val="none" w:sz="0" w:space="0" w:color="auto"/>
                <w:left w:val="none" w:sz="0" w:space="0" w:color="auto"/>
                <w:bottom w:val="none" w:sz="0" w:space="0" w:color="auto"/>
                <w:right w:val="none" w:sz="0" w:space="0" w:color="auto"/>
              </w:divBdr>
            </w:div>
          </w:divsChild>
        </w:div>
        <w:div w:id="1232305000">
          <w:marLeft w:val="0"/>
          <w:marRight w:val="0"/>
          <w:marTop w:val="0"/>
          <w:marBottom w:val="0"/>
          <w:divBdr>
            <w:top w:val="none" w:sz="0" w:space="0" w:color="auto"/>
            <w:left w:val="none" w:sz="0" w:space="0" w:color="auto"/>
            <w:bottom w:val="none" w:sz="0" w:space="0" w:color="auto"/>
            <w:right w:val="none" w:sz="0" w:space="0" w:color="auto"/>
          </w:divBdr>
          <w:divsChild>
            <w:div w:id="121726488">
              <w:marLeft w:val="0"/>
              <w:marRight w:val="0"/>
              <w:marTop w:val="0"/>
              <w:marBottom w:val="0"/>
              <w:divBdr>
                <w:top w:val="none" w:sz="0" w:space="0" w:color="auto"/>
                <w:left w:val="none" w:sz="0" w:space="0" w:color="auto"/>
                <w:bottom w:val="none" w:sz="0" w:space="0" w:color="auto"/>
                <w:right w:val="none" w:sz="0" w:space="0" w:color="auto"/>
              </w:divBdr>
            </w:div>
          </w:divsChild>
        </w:div>
        <w:div w:id="1245604674">
          <w:marLeft w:val="0"/>
          <w:marRight w:val="0"/>
          <w:marTop w:val="0"/>
          <w:marBottom w:val="0"/>
          <w:divBdr>
            <w:top w:val="none" w:sz="0" w:space="0" w:color="auto"/>
            <w:left w:val="none" w:sz="0" w:space="0" w:color="auto"/>
            <w:bottom w:val="none" w:sz="0" w:space="0" w:color="auto"/>
            <w:right w:val="none" w:sz="0" w:space="0" w:color="auto"/>
          </w:divBdr>
          <w:divsChild>
            <w:div w:id="430398422">
              <w:marLeft w:val="0"/>
              <w:marRight w:val="0"/>
              <w:marTop w:val="0"/>
              <w:marBottom w:val="0"/>
              <w:divBdr>
                <w:top w:val="none" w:sz="0" w:space="0" w:color="auto"/>
                <w:left w:val="none" w:sz="0" w:space="0" w:color="auto"/>
                <w:bottom w:val="none" w:sz="0" w:space="0" w:color="auto"/>
                <w:right w:val="none" w:sz="0" w:space="0" w:color="auto"/>
              </w:divBdr>
            </w:div>
          </w:divsChild>
        </w:div>
        <w:div w:id="1262185010">
          <w:marLeft w:val="0"/>
          <w:marRight w:val="0"/>
          <w:marTop w:val="0"/>
          <w:marBottom w:val="0"/>
          <w:divBdr>
            <w:top w:val="none" w:sz="0" w:space="0" w:color="auto"/>
            <w:left w:val="none" w:sz="0" w:space="0" w:color="auto"/>
            <w:bottom w:val="none" w:sz="0" w:space="0" w:color="auto"/>
            <w:right w:val="none" w:sz="0" w:space="0" w:color="auto"/>
          </w:divBdr>
          <w:divsChild>
            <w:div w:id="1553299987">
              <w:marLeft w:val="0"/>
              <w:marRight w:val="0"/>
              <w:marTop w:val="0"/>
              <w:marBottom w:val="0"/>
              <w:divBdr>
                <w:top w:val="none" w:sz="0" w:space="0" w:color="auto"/>
                <w:left w:val="none" w:sz="0" w:space="0" w:color="auto"/>
                <w:bottom w:val="none" w:sz="0" w:space="0" w:color="auto"/>
                <w:right w:val="none" w:sz="0" w:space="0" w:color="auto"/>
              </w:divBdr>
            </w:div>
          </w:divsChild>
        </w:div>
        <w:div w:id="1314329955">
          <w:marLeft w:val="0"/>
          <w:marRight w:val="0"/>
          <w:marTop w:val="0"/>
          <w:marBottom w:val="0"/>
          <w:divBdr>
            <w:top w:val="none" w:sz="0" w:space="0" w:color="auto"/>
            <w:left w:val="none" w:sz="0" w:space="0" w:color="auto"/>
            <w:bottom w:val="none" w:sz="0" w:space="0" w:color="auto"/>
            <w:right w:val="none" w:sz="0" w:space="0" w:color="auto"/>
          </w:divBdr>
          <w:divsChild>
            <w:div w:id="783186434">
              <w:marLeft w:val="0"/>
              <w:marRight w:val="0"/>
              <w:marTop w:val="0"/>
              <w:marBottom w:val="0"/>
              <w:divBdr>
                <w:top w:val="none" w:sz="0" w:space="0" w:color="auto"/>
                <w:left w:val="none" w:sz="0" w:space="0" w:color="auto"/>
                <w:bottom w:val="none" w:sz="0" w:space="0" w:color="auto"/>
                <w:right w:val="none" w:sz="0" w:space="0" w:color="auto"/>
              </w:divBdr>
            </w:div>
          </w:divsChild>
        </w:div>
        <w:div w:id="1316686782">
          <w:marLeft w:val="0"/>
          <w:marRight w:val="0"/>
          <w:marTop w:val="0"/>
          <w:marBottom w:val="0"/>
          <w:divBdr>
            <w:top w:val="none" w:sz="0" w:space="0" w:color="auto"/>
            <w:left w:val="none" w:sz="0" w:space="0" w:color="auto"/>
            <w:bottom w:val="none" w:sz="0" w:space="0" w:color="auto"/>
            <w:right w:val="none" w:sz="0" w:space="0" w:color="auto"/>
          </w:divBdr>
          <w:divsChild>
            <w:div w:id="1610090679">
              <w:marLeft w:val="0"/>
              <w:marRight w:val="0"/>
              <w:marTop w:val="0"/>
              <w:marBottom w:val="0"/>
              <w:divBdr>
                <w:top w:val="none" w:sz="0" w:space="0" w:color="auto"/>
                <w:left w:val="none" w:sz="0" w:space="0" w:color="auto"/>
                <w:bottom w:val="none" w:sz="0" w:space="0" w:color="auto"/>
                <w:right w:val="none" w:sz="0" w:space="0" w:color="auto"/>
              </w:divBdr>
            </w:div>
          </w:divsChild>
        </w:div>
        <w:div w:id="1334333216">
          <w:marLeft w:val="0"/>
          <w:marRight w:val="0"/>
          <w:marTop w:val="0"/>
          <w:marBottom w:val="0"/>
          <w:divBdr>
            <w:top w:val="none" w:sz="0" w:space="0" w:color="auto"/>
            <w:left w:val="none" w:sz="0" w:space="0" w:color="auto"/>
            <w:bottom w:val="none" w:sz="0" w:space="0" w:color="auto"/>
            <w:right w:val="none" w:sz="0" w:space="0" w:color="auto"/>
          </w:divBdr>
          <w:divsChild>
            <w:div w:id="751196628">
              <w:marLeft w:val="0"/>
              <w:marRight w:val="0"/>
              <w:marTop w:val="0"/>
              <w:marBottom w:val="0"/>
              <w:divBdr>
                <w:top w:val="none" w:sz="0" w:space="0" w:color="auto"/>
                <w:left w:val="none" w:sz="0" w:space="0" w:color="auto"/>
                <w:bottom w:val="none" w:sz="0" w:space="0" w:color="auto"/>
                <w:right w:val="none" w:sz="0" w:space="0" w:color="auto"/>
              </w:divBdr>
            </w:div>
          </w:divsChild>
        </w:div>
        <w:div w:id="1367875836">
          <w:marLeft w:val="0"/>
          <w:marRight w:val="0"/>
          <w:marTop w:val="0"/>
          <w:marBottom w:val="0"/>
          <w:divBdr>
            <w:top w:val="none" w:sz="0" w:space="0" w:color="auto"/>
            <w:left w:val="none" w:sz="0" w:space="0" w:color="auto"/>
            <w:bottom w:val="none" w:sz="0" w:space="0" w:color="auto"/>
            <w:right w:val="none" w:sz="0" w:space="0" w:color="auto"/>
          </w:divBdr>
          <w:divsChild>
            <w:div w:id="1879270549">
              <w:marLeft w:val="0"/>
              <w:marRight w:val="0"/>
              <w:marTop w:val="0"/>
              <w:marBottom w:val="0"/>
              <w:divBdr>
                <w:top w:val="none" w:sz="0" w:space="0" w:color="auto"/>
                <w:left w:val="none" w:sz="0" w:space="0" w:color="auto"/>
                <w:bottom w:val="none" w:sz="0" w:space="0" w:color="auto"/>
                <w:right w:val="none" w:sz="0" w:space="0" w:color="auto"/>
              </w:divBdr>
            </w:div>
          </w:divsChild>
        </w:div>
        <w:div w:id="1370259401">
          <w:marLeft w:val="0"/>
          <w:marRight w:val="0"/>
          <w:marTop w:val="0"/>
          <w:marBottom w:val="0"/>
          <w:divBdr>
            <w:top w:val="none" w:sz="0" w:space="0" w:color="auto"/>
            <w:left w:val="none" w:sz="0" w:space="0" w:color="auto"/>
            <w:bottom w:val="none" w:sz="0" w:space="0" w:color="auto"/>
            <w:right w:val="none" w:sz="0" w:space="0" w:color="auto"/>
          </w:divBdr>
          <w:divsChild>
            <w:div w:id="891574674">
              <w:marLeft w:val="0"/>
              <w:marRight w:val="0"/>
              <w:marTop w:val="0"/>
              <w:marBottom w:val="0"/>
              <w:divBdr>
                <w:top w:val="none" w:sz="0" w:space="0" w:color="auto"/>
                <w:left w:val="none" w:sz="0" w:space="0" w:color="auto"/>
                <w:bottom w:val="none" w:sz="0" w:space="0" w:color="auto"/>
                <w:right w:val="none" w:sz="0" w:space="0" w:color="auto"/>
              </w:divBdr>
            </w:div>
          </w:divsChild>
        </w:div>
        <w:div w:id="1405563525">
          <w:marLeft w:val="0"/>
          <w:marRight w:val="0"/>
          <w:marTop w:val="0"/>
          <w:marBottom w:val="0"/>
          <w:divBdr>
            <w:top w:val="none" w:sz="0" w:space="0" w:color="auto"/>
            <w:left w:val="none" w:sz="0" w:space="0" w:color="auto"/>
            <w:bottom w:val="none" w:sz="0" w:space="0" w:color="auto"/>
            <w:right w:val="none" w:sz="0" w:space="0" w:color="auto"/>
          </w:divBdr>
          <w:divsChild>
            <w:div w:id="867335963">
              <w:marLeft w:val="0"/>
              <w:marRight w:val="0"/>
              <w:marTop w:val="0"/>
              <w:marBottom w:val="0"/>
              <w:divBdr>
                <w:top w:val="none" w:sz="0" w:space="0" w:color="auto"/>
                <w:left w:val="none" w:sz="0" w:space="0" w:color="auto"/>
                <w:bottom w:val="none" w:sz="0" w:space="0" w:color="auto"/>
                <w:right w:val="none" w:sz="0" w:space="0" w:color="auto"/>
              </w:divBdr>
            </w:div>
          </w:divsChild>
        </w:div>
        <w:div w:id="1438790045">
          <w:marLeft w:val="0"/>
          <w:marRight w:val="0"/>
          <w:marTop w:val="0"/>
          <w:marBottom w:val="0"/>
          <w:divBdr>
            <w:top w:val="none" w:sz="0" w:space="0" w:color="auto"/>
            <w:left w:val="none" w:sz="0" w:space="0" w:color="auto"/>
            <w:bottom w:val="none" w:sz="0" w:space="0" w:color="auto"/>
            <w:right w:val="none" w:sz="0" w:space="0" w:color="auto"/>
          </w:divBdr>
          <w:divsChild>
            <w:div w:id="999968249">
              <w:marLeft w:val="0"/>
              <w:marRight w:val="0"/>
              <w:marTop w:val="0"/>
              <w:marBottom w:val="0"/>
              <w:divBdr>
                <w:top w:val="none" w:sz="0" w:space="0" w:color="auto"/>
                <w:left w:val="none" w:sz="0" w:space="0" w:color="auto"/>
                <w:bottom w:val="none" w:sz="0" w:space="0" w:color="auto"/>
                <w:right w:val="none" w:sz="0" w:space="0" w:color="auto"/>
              </w:divBdr>
            </w:div>
          </w:divsChild>
        </w:div>
        <w:div w:id="1534613819">
          <w:marLeft w:val="0"/>
          <w:marRight w:val="0"/>
          <w:marTop w:val="0"/>
          <w:marBottom w:val="0"/>
          <w:divBdr>
            <w:top w:val="none" w:sz="0" w:space="0" w:color="auto"/>
            <w:left w:val="none" w:sz="0" w:space="0" w:color="auto"/>
            <w:bottom w:val="none" w:sz="0" w:space="0" w:color="auto"/>
            <w:right w:val="none" w:sz="0" w:space="0" w:color="auto"/>
          </w:divBdr>
          <w:divsChild>
            <w:div w:id="1860898799">
              <w:marLeft w:val="0"/>
              <w:marRight w:val="0"/>
              <w:marTop w:val="0"/>
              <w:marBottom w:val="0"/>
              <w:divBdr>
                <w:top w:val="none" w:sz="0" w:space="0" w:color="auto"/>
                <w:left w:val="none" w:sz="0" w:space="0" w:color="auto"/>
                <w:bottom w:val="none" w:sz="0" w:space="0" w:color="auto"/>
                <w:right w:val="none" w:sz="0" w:space="0" w:color="auto"/>
              </w:divBdr>
            </w:div>
          </w:divsChild>
        </w:div>
        <w:div w:id="1538540239">
          <w:marLeft w:val="0"/>
          <w:marRight w:val="0"/>
          <w:marTop w:val="0"/>
          <w:marBottom w:val="0"/>
          <w:divBdr>
            <w:top w:val="none" w:sz="0" w:space="0" w:color="auto"/>
            <w:left w:val="none" w:sz="0" w:space="0" w:color="auto"/>
            <w:bottom w:val="none" w:sz="0" w:space="0" w:color="auto"/>
            <w:right w:val="none" w:sz="0" w:space="0" w:color="auto"/>
          </w:divBdr>
          <w:divsChild>
            <w:div w:id="414594151">
              <w:marLeft w:val="0"/>
              <w:marRight w:val="0"/>
              <w:marTop w:val="0"/>
              <w:marBottom w:val="0"/>
              <w:divBdr>
                <w:top w:val="none" w:sz="0" w:space="0" w:color="auto"/>
                <w:left w:val="none" w:sz="0" w:space="0" w:color="auto"/>
                <w:bottom w:val="none" w:sz="0" w:space="0" w:color="auto"/>
                <w:right w:val="none" w:sz="0" w:space="0" w:color="auto"/>
              </w:divBdr>
            </w:div>
          </w:divsChild>
        </w:div>
        <w:div w:id="1539705997">
          <w:marLeft w:val="0"/>
          <w:marRight w:val="0"/>
          <w:marTop w:val="0"/>
          <w:marBottom w:val="0"/>
          <w:divBdr>
            <w:top w:val="none" w:sz="0" w:space="0" w:color="auto"/>
            <w:left w:val="none" w:sz="0" w:space="0" w:color="auto"/>
            <w:bottom w:val="none" w:sz="0" w:space="0" w:color="auto"/>
            <w:right w:val="none" w:sz="0" w:space="0" w:color="auto"/>
          </w:divBdr>
          <w:divsChild>
            <w:div w:id="611861101">
              <w:marLeft w:val="0"/>
              <w:marRight w:val="0"/>
              <w:marTop w:val="0"/>
              <w:marBottom w:val="0"/>
              <w:divBdr>
                <w:top w:val="none" w:sz="0" w:space="0" w:color="auto"/>
                <w:left w:val="none" w:sz="0" w:space="0" w:color="auto"/>
                <w:bottom w:val="none" w:sz="0" w:space="0" w:color="auto"/>
                <w:right w:val="none" w:sz="0" w:space="0" w:color="auto"/>
              </w:divBdr>
            </w:div>
          </w:divsChild>
        </w:div>
        <w:div w:id="1545294951">
          <w:marLeft w:val="0"/>
          <w:marRight w:val="0"/>
          <w:marTop w:val="0"/>
          <w:marBottom w:val="0"/>
          <w:divBdr>
            <w:top w:val="none" w:sz="0" w:space="0" w:color="auto"/>
            <w:left w:val="none" w:sz="0" w:space="0" w:color="auto"/>
            <w:bottom w:val="none" w:sz="0" w:space="0" w:color="auto"/>
            <w:right w:val="none" w:sz="0" w:space="0" w:color="auto"/>
          </w:divBdr>
          <w:divsChild>
            <w:div w:id="60180010">
              <w:marLeft w:val="0"/>
              <w:marRight w:val="0"/>
              <w:marTop w:val="0"/>
              <w:marBottom w:val="0"/>
              <w:divBdr>
                <w:top w:val="none" w:sz="0" w:space="0" w:color="auto"/>
                <w:left w:val="none" w:sz="0" w:space="0" w:color="auto"/>
                <w:bottom w:val="none" w:sz="0" w:space="0" w:color="auto"/>
                <w:right w:val="none" w:sz="0" w:space="0" w:color="auto"/>
              </w:divBdr>
            </w:div>
          </w:divsChild>
        </w:div>
        <w:div w:id="1607427353">
          <w:marLeft w:val="0"/>
          <w:marRight w:val="0"/>
          <w:marTop w:val="0"/>
          <w:marBottom w:val="0"/>
          <w:divBdr>
            <w:top w:val="none" w:sz="0" w:space="0" w:color="auto"/>
            <w:left w:val="none" w:sz="0" w:space="0" w:color="auto"/>
            <w:bottom w:val="none" w:sz="0" w:space="0" w:color="auto"/>
            <w:right w:val="none" w:sz="0" w:space="0" w:color="auto"/>
          </w:divBdr>
          <w:divsChild>
            <w:div w:id="704792700">
              <w:marLeft w:val="0"/>
              <w:marRight w:val="0"/>
              <w:marTop w:val="0"/>
              <w:marBottom w:val="0"/>
              <w:divBdr>
                <w:top w:val="none" w:sz="0" w:space="0" w:color="auto"/>
                <w:left w:val="none" w:sz="0" w:space="0" w:color="auto"/>
                <w:bottom w:val="none" w:sz="0" w:space="0" w:color="auto"/>
                <w:right w:val="none" w:sz="0" w:space="0" w:color="auto"/>
              </w:divBdr>
            </w:div>
          </w:divsChild>
        </w:div>
        <w:div w:id="1617371705">
          <w:marLeft w:val="0"/>
          <w:marRight w:val="0"/>
          <w:marTop w:val="0"/>
          <w:marBottom w:val="0"/>
          <w:divBdr>
            <w:top w:val="none" w:sz="0" w:space="0" w:color="auto"/>
            <w:left w:val="none" w:sz="0" w:space="0" w:color="auto"/>
            <w:bottom w:val="none" w:sz="0" w:space="0" w:color="auto"/>
            <w:right w:val="none" w:sz="0" w:space="0" w:color="auto"/>
          </w:divBdr>
          <w:divsChild>
            <w:div w:id="1678532167">
              <w:marLeft w:val="0"/>
              <w:marRight w:val="0"/>
              <w:marTop w:val="0"/>
              <w:marBottom w:val="0"/>
              <w:divBdr>
                <w:top w:val="none" w:sz="0" w:space="0" w:color="auto"/>
                <w:left w:val="none" w:sz="0" w:space="0" w:color="auto"/>
                <w:bottom w:val="none" w:sz="0" w:space="0" w:color="auto"/>
                <w:right w:val="none" w:sz="0" w:space="0" w:color="auto"/>
              </w:divBdr>
            </w:div>
          </w:divsChild>
        </w:div>
        <w:div w:id="1638605789">
          <w:marLeft w:val="0"/>
          <w:marRight w:val="0"/>
          <w:marTop w:val="0"/>
          <w:marBottom w:val="0"/>
          <w:divBdr>
            <w:top w:val="none" w:sz="0" w:space="0" w:color="auto"/>
            <w:left w:val="none" w:sz="0" w:space="0" w:color="auto"/>
            <w:bottom w:val="none" w:sz="0" w:space="0" w:color="auto"/>
            <w:right w:val="none" w:sz="0" w:space="0" w:color="auto"/>
          </w:divBdr>
          <w:divsChild>
            <w:div w:id="1624995470">
              <w:marLeft w:val="0"/>
              <w:marRight w:val="0"/>
              <w:marTop w:val="0"/>
              <w:marBottom w:val="0"/>
              <w:divBdr>
                <w:top w:val="none" w:sz="0" w:space="0" w:color="auto"/>
                <w:left w:val="none" w:sz="0" w:space="0" w:color="auto"/>
                <w:bottom w:val="none" w:sz="0" w:space="0" w:color="auto"/>
                <w:right w:val="none" w:sz="0" w:space="0" w:color="auto"/>
              </w:divBdr>
            </w:div>
          </w:divsChild>
        </w:div>
        <w:div w:id="1670790374">
          <w:marLeft w:val="0"/>
          <w:marRight w:val="0"/>
          <w:marTop w:val="0"/>
          <w:marBottom w:val="0"/>
          <w:divBdr>
            <w:top w:val="none" w:sz="0" w:space="0" w:color="auto"/>
            <w:left w:val="none" w:sz="0" w:space="0" w:color="auto"/>
            <w:bottom w:val="none" w:sz="0" w:space="0" w:color="auto"/>
            <w:right w:val="none" w:sz="0" w:space="0" w:color="auto"/>
          </w:divBdr>
          <w:divsChild>
            <w:div w:id="1238056133">
              <w:marLeft w:val="0"/>
              <w:marRight w:val="0"/>
              <w:marTop w:val="0"/>
              <w:marBottom w:val="0"/>
              <w:divBdr>
                <w:top w:val="none" w:sz="0" w:space="0" w:color="auto"/>
                <w:left w:val="none" w:sz="0" w:space="0" w:color="auto"/>
                <w:bottom w:val="none" w:sz="0" w:space="0" w:color="auto"/>
                <w:right w:val="none" w:sz="0" w:space="0" w:color="auto"/>
              </w:divBdr>
            </w:div>
          </w:divsChild>
        </w:div>
        <w:div w:id="1688752928">
          <w:marLeft w:val="0"/>
          <w:marRight w:val="0"/>
          <w:marTop w:val="0"/>
          <w:marBottom w:val="0"/>
          <w:divBdr>
            <w:top w:val="none" w:sz="0" w:space="0" w:color="auto"/>
            <w:left w:val="none" w:sz="0" w:space="0" w:color="auto"/>
            <w:bottom w:val="none" w:sz="0" w:space="0" w:color="auto"/>
            <w:right w:val="none" w:sz="0" w:space="0" w:color="auto"/>
          </w:divBdr>
          <w:divsChild>
            <w:div w:id="1113012911">
              <w:marLeft w:val="0"/>
              <w:marRight w:val="0"/>
              <w:marTop w:val="0"/>
              <w:marBottom w:val="0"/>
              <w:divBdr>
                <w:top w:val="none" w:sz="0" w:space="0" w:color="auto"/>
                <w:left w:val="none" w:sz="0" w:space="0" w:color="auto"/>
                <w:bottom w:val="none" w:sz="0" w:space="0" w:color="auto"/>
                <w:right w:val="none" w:sz="0" w:space="0" w:color="auto"/>
              </w:divBdr>
            </w:div>
          </w:divsChild>
        </w:div>
        <w:div w:id="1762406324">
          <w:marLeft w:val="0"/>
          <w:marRight w:val="0"/>
          <w:marTop w:val="0"/>
          <w:marBottom w:val="0"/>
          <w:divBdr>
            <w:top w:val="none" w:sz="0" w:space="0" w:color="auto"/>
            <w:left w:val="none" w:sz="0" w:space="0" w:color="auto"/>
            <w:bottom w:val="none" w:sz="0" w:space="0" w:color="auto"/>
            <w:right w:val="none" w:sz="0" w:space="0" w:color="auto"/>
          </w:divBdr>
          <w:divsChild>
            <w:div w:id="202906038">
              <w:marLeft w:val="0"/>
              <w:marRight w:val="0"/>
              <w:marTop w:val="0"/>
              <w:marBottom w:val="0"/>
              <w:divBdr>
                <w:top w:val="none" w:sz="0" w:space="0" w:color="auto"/>
                <w:left w:val="none" w:sz="0" w:space="0" w:color="auto"/>
                <w:bottom w:val="none" w:sz="0" w:space="0" w:color="auto"/>
                <w:right w:val="none" w:sz="0" w:space="0" w:color="auto"/>
              </w:divBdr>
            </w:div>
          </w:divsChild>
        </w:div>
        <w:div w:id="1776902569">
          <w:marLeft w:val="0"/>
          <w:marRight w:val="0"/>
          <w:marTop w:val="0"/>
          <w:marBottom w:val="0"/>
          <w:divBdr>
            <w:top w:val="none" w:sz="0" w:space="0" w:color="auto"/>
            <w:left w:val="none" w:sz="0" w:space="0" w:color="auto"/>
            <w:bottom w:val="none" w:sz="0" w:space="0" w:color="auto"/>
            <w:right w:val="none" w:sz="0" w:space="0" w:color="auto"/>
          </w:divBdr>
          <w:divsChild>
            <w:div w:id="1449854242">
              <w:marLeft w:val="0"/>
              <w:marRight w:val="0"/>
              <w:marTop w:val="0"/>
              <w:marBottom w:val="0"/>
              <w:divBdr>
                <w:top w:val="none" w:sz="0" w:space="0" w:color="auto"/>
                <w:left w:val="none" w:sz="0" w:space="0" w:color="auto"/>
                <w:bottom w:val="none" w:sz="0" w:space="0" w:color="auto"/>
                <w:right w:val="none" w:sz="0" w:space="0" w:color="auto"/>
              </w:divBdr>
            </w:div>
          </w:divsChild>
        </w:div>
        <w:div w:id="1802376994">
          <w:marLeft w:val="0"/>
          <w:marRight w:val="0"/>
          <w:marTop w:val="0"/>
          <w:marBottom w:val="0"/>
          <w:divBdr>
            <w:top w:val="none" w:sz="0" w:space="0" w:color="auto"/>
            <w:left w:val="none" w:sz="0" w:space="0" w:color="auto"/>
            <w:bottom w:val="none" w:sz="0" w:space="0" w:color="auto"/>
            <w:right w:val="none" w:sz="0" w:space="0" w:color="auto"/>
          </w:divBdr>
          <w:divsChild>
            <w:div w:id="370808126">
              <w:marLeft w:val="0"/>
              <w:marRight w:val="0"/>
              <w:marTop w:val="0"/>
              <w:marBottom w:val="0"/>
              <w:divBdr>
                <w:top w:val="none" w:sz="0" w:space="0" w:color="auto"/>
                <w:left w:val="none" w:sz="0" w:space="0" w:color="auto"/>
                <w:bottom w:val="none" w:sz="0" w:space="0" w:color="auto"/>
                <w:right w:val="none" w:sz="0" w:space="0" w:color="auto"/>
              </w:divBdr>
            </w:div>
          </w:divsChild>
        </w:div>
        <w:div w:id="1844008479">
          <w:marLeft w:val="0"/>
          <w:marRight w:val="0"/>
          <w:marTop w:val="0"/>
          <w:marBottom w:val="0"/>
          <w:divBdr>
            <w:top w:val="none" w:sz="0" w:space="0" w:color="auto"/>
            <w:left w:val="none" w:sz="0" w:space="0" w:color="auto"/>
            <w:bottom w:val="none" w:sz="0" w:space="0" w:color="auto"/>
            <w:right w:val="none" w:sz="0" w:space="0" w:color="auto"/>
          </w:divBdr>
          <w:divsChild>
            <w:div w:id="495264183">
              <w:marLeft w:val="0"/>
              <w:marRight w:val="0"/>
              <w:marTop w:val="0"/>
              <w:marBottom w:val="0"/>
              <w:divBdr>
                <w:top w:val="none" w:sz="0" w:space="0" w:color="auto"/>
                <w:left w:val="none" w:sz="0" w:space="0" w:color="auto"/>
                <w:bottom w:val="none" w:sz="0" w:space="0" w:color="auto"/>
                <w:right w:val="none" w:sz="0" w:space="0" w:color="auto"/>
              </w:divBdr>
            </w:div>
          </w:divsChild>
        </w:div>
        <w:div w:id="1853300730">
          <w:marLeft w:val="0"/>
          <w:marRight w:val="0"/>
          <w:marTop w:val="0"/>
          <w:marBottom w:val="0"/>
          <w:divBdr>
            <w:top w:val="none" w:sz="0" w:space="0" w:color="auto"/>
            <w:left w:val="none" w:sz="0" w:space="0" w:color="auto"/>
            <w:bottom w:val="none" w:sz="0" w:space="0" w:color="auto"/>
            <w:right w:val="none" w:sz="0" w:space="0" w:color="auto"/>
          </w:divBdr>
          <w:divsChild>
            <w:div w:id="1934431546">
              <w:marLeft w:val="0"/>
              <w:marRight w:val="0"/>
              <w:marTop w:val="0"/>
              <w:marBottom w:val="0"/>
              <w:divBdr>
                <w:top w:val="none" w:sz="0" w:space="0" w:color="auto"/>
                <w:left w:val="none" w:sz="0" w:space="0" w:color="auto"/>
                <w:bottom w:val="none" w:sz="0" w:space="0" w:color="auto"/>
                <w:right w:val="none" w:sz="0" w:space="0" w:color="auto"/>
              </w:divBdr>
            </w:div>
          </w:divsChild>
        </w:div>
        <w:div w:id="1859586246">
          <w:marLeft w:val="0"/>
          <w:marRight w:val="0"/>
          <w:marTop w:val="0"/>
          <w:marBottom w:val="0"/>
          <w:divBdr>
            <w:top w:val="none" w:sz="0" w:space="0" w:color="auto"/>
            <w:left w:val="none" w:sz="0" w:space="0" w:color="auto"/>
            <w:bottom w:val="none" w:sz="0" w:space="0" w:color="auto"/>
            <w:right w:val="none" w:sz="0" w:space="0" w:color="auto"/>
          </w:divBdr>
          <w:divsChild>
            <w:div w:id="1081294215">
              <w:marLeft w:val="0"/>
              <w:marRight w:val="0"/>
              <w:marTop w:val="0"/>
              <w:marBottom w:val="0"/>
              <w:divBdr>
                <w:top w:val="none" w:sz="0" w:space="0" w:color="auto"/>
                <w:left w:val="none" w:sz="0" w:space="0" w:color="auto"/>
                <w:bottom w:val="none" w:sz="0" w:space="0" w:color="auto"/>
                <w:right w:val="none" w:sz="0" w:space="0" w:color="auto"/>
              </w:divBdr>
            </w:div>
          </w:divsChild>
        </w:div>
        <w:div w:id="1899585498">
          <w:marLeft w:val="0"/>
          <w:marRight w:val="0"/>
          <w:marTop w:val="0"/>
          <w:marBottom w:val="0"/>
          <w:divBdr>
            <w:top w:val="none" w:sz="0" w:space="0" w:color="auto"/>
            <w:left w:val="none" w:sz="0" w:space="0" w:color="auto"/>
            <w:bottom w:val="none" w:sz="0" w:space="0" w:color="auto"/>
            <w:right w:val="none" w:sz="0" w:space="0" w:color="auto"/>
          </w:divBdr>
          <w:divsChild>
            <w:div w:id="1549490398">
              <w:marLeft w:val="0"/>
              <w:marRight w:val="0"/>
              <w:marTop w:val="0"/>
              <w:marBottom w:val="0"/>
              <w:divBdr>
                <w:top w:val="none" w:sz="0" w:space="0" w:color="auto"/>
                <w:left w:val="none" w:sz="0" w:space="0" w:color="auto"/>
                <w:bottom w:val="none" w:sz="0" w:space="0" w:color="auto"/>
                <w:right w:val="none" w:sz="0" w:space="0" w:color="auto"/>
              </w:divBdr>
            </w:div>
          </w:divsChild>
        </w:div>
        <w:div w:id="1904756069">
          <w:marLeft w:val="0"/>
          <w:marRight w:val="0"/>
          <w:marTop w:val="0"/>
          <w:marBottom w:val="0"/>
          <w:divBdr>
            <w:top w:val="none" w:sz="0" w:space="0" w:color="auto"/>
            <w:left w:val="none" w:sz="0" w:space="0" w:color="auto"/>
            <w:bottom w:val="none" w:sz="0" w:space="0" w:color="auto"/>
            <w:right w:val="none" w:sz="0" w:space="0" w:color="auto"/>
          </w:divBdr>
          <w:divsChild>
            <w:div w:id="3672715">
              <w:marLeft w:val="0"/>
              <w:marRight w:val="0"/>
              <w:marTop w:val="0"/>
              <w:marBottom w:val="0"/>
              <w:divBdr>
                <w:top w:val="none" w:sz="0" w:space="0" w:color="auto"/>
                <w:left w:val="none" w:sz="0" w:space="0" w:color="auto"/>
                <w:bottom w:val="none" w:sz="0" w:space="0" w:color="auto"/>
                <w:right w:val="none" w:sz="0" w:space="0" w:color="auto"/>
              </w:divBdr>
            </w:div>
          </w:divsChild>
        </w:div>
        <w:div w:id="1913192716">
          <w:marLeft w:val="0"/>
          <w:marRight w:val="0"/>
          <w:marTop w:val="0"/>
          <w:marBottom w:val="0"/>
          <w:divBdr>
            <w:top w:val="none" w:sz="0" w:space="0" w:color="auto"/>
            <w:left w:val="none" w:sz="0" w:space="0" w:color="auto"/>
            <w:bottom w:val="none" w:sz="0" w:space="0" w:color="auto"/>
            <w:right w:val="none" w:sz="0" w:space="0" w:color="auto"/>
          </w:divBdr>
          <w:divsChild>
            <w:div w:id="533881862">
              <w:marLeft w:val="0"/>
              <w:marRight w:val="0"/>
              <w:marTop w:val="0"/>
              <w:marBottom w:val="0"/>
              <w:divBdr>
                <w:top w:val="none" w:sz="0" w:space="0" w:color="auto"/>
                <w:left w:val="none" w:sz="0" w:space="0" w:color="auto"/>
                <w:bottom w:val="none" w:sz="0" w:space="0" w:color="auto"/>
                <w:right w:val="none" w:sz="0" w:space="0" w:color="auto"/>
              </w:divBdr>
            </w:div>
          </w:divsChild>
        </w:div>
        <w:div w:id="1957364655">
          <w:marLeft w:val="0"/>
          <w:marRight w:val="0"/>
          <w:marTop w:val="0"/>
          <w:marBottom w:val="0"/>
          <w:divBdr>
            <w:top w:val="none" w:sz="0" w:space="0" w:color="auto"/>
            <w:left w:val="none" w:sz="0" w:space="0" w:color="auto"/>
            <w:bottom w:val="none" w:sz="0" w:space="0" w:color="auto"/>
            <w:right w:val="none" w:sz="0" w:space="0" w:color="auto"/>
          </w:divBdr>
          <w:divsChild>
            <w:div w:id="1109088729">
              <w:marLeft w:val="0"/>
              <w:marRight w:val="0"/>
              <w:marTop w:val="0"/>
              <w:marBottom w:val="0"/>
              <w:divBdr>
                <w:top w:val="none" w:sz="0" w:space="0" w:color="auto"/>
                <w:left w:val="none" w:sz="0" w:space="0" w:color="auto"/>
                <w:bottom w:val="none" w:sz="0" w:space="0" w:color="auto"/>
                <w:right w:val="none" w:sz="0" w:space="0" w:color="auto"/>
              </w:divBdr>
            </w:div>
          </w:divsChild>
        </w:div>
        <w:div w:id="2057271729">
          <w:marLeft w:val="0"/>
          <w:marRight w:val="0"/>
          <w:marTop w:val="0"/>
          <w:marBottom w:val="0"/>
          <w:divBdr>
            <w:top w:val="none" w:sz="0" w:space="0" w:color="auto"/>
            <w:left w:val="none" w:sz="0" w:space="0" w:color="auto"/>
            <w:bottom w:val="none" w:sz="0" w:space="0" w:color="auto"/>
            <w:right w:val="none" w:sz="0" w:space="0" w:color="auto"/>
          </w:divBdr>
          <w:divsChild>
            <w:div w:id="1224949621">
              <w:marLeft w:val="0"/>
              <w:marRight w:val="0"/>
              <w:marTop w:val="0"/>
              <w:marBottom w:val="0"/>
              <w:divBdr>
                <w:top w:val="none" w:sz="0" w:space="0" w:color="auto"/>
                <w:left w:val="none" w:sz="0" w:space="0" w:color="auto"/>
                <w:bottom w:val="none" w:sz="0" w:space="0" w:color="auto"/>
                <w:right w:val="none" w:sz="0" w:space="0" w:color="auto"/>
              </w:divBdr>
            </w:div>
          </w:divsChild>
        </w:div>
        <w:div w:id="2068528553">
          <w:marLeft w:val="0"/>
          <w:marRight w:val="0"/>
          <w:marTop w:val="0"/>
          <w:marBottom w:val="0"/>
          <w:divBdr>
            <w:top w:val="none" w:sz="0" w:space="0" w:color="auto"/>
            <w:left w:val="none" w:sz="0" w:space="0" w:color="auto"/>
            <w:bottom w:val="none" w:sz="0" w:space="0" w:color="auto"/>
            <w:right w:val="none" w:sz="0" w:space="0" w:color="auto"/>
          </w:divBdr>
          <w:divsChild>
            <w:div w:id="12658977">
              <w:marLeft w:val="0"/>
              <w:marRight w:val="0"/>
              <w:marTop w:val="0"/>
              <w:marBottom w:val="0"/>
              <w:divBdr>
                <w:top w:val="none" w:sz="0" w:space="0" w:color="auto"/>
                <w:left w:val="none" w:sz="0" w:space="0" w:color="auto"/>
                <w:bottom w:val="none" w:sz="0" w:space="0" w:color="auto"/>
                <w:right w:val="none" w:sz="0" w:space="0" w:color="auto"/>
              </w:divBdr>
            </w:div>
          </w:divsChild>
        </w:div>
        <w:div w:id="2117820835">
          <w:marLeft w:val="0"/>
          <w:marRight w:val="0"/>
          <w:marTop w:val="0"/>
          <w:marBottom w:val="0"/>
          <w:divBdr>
            <w:top w:val="none" w:sz="0" w:space="0" w:color="auto"/>
            <w:left w:val="none" w:sz="0" w:space="0" w:color="auto"/>
            <w:bottom w:val="none" w:sz="0" w:space="0" w:color="auto"/>
            <w:right w:val="none" w:sz="0" w:space="0" w:color="auto"/>
          </w:divBdr>
          <w:divsChild>
            <w:div w:id="11179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98092">
      <w:bodyDiv w:val="1"/>
      <w:marLeft w:val="0"/>
      <w:marRight w:val="0"/>
      <w:marTop w:val="0"/>
      <w:marBottom w:val="0"/>
      <w:divBdr>
        <w:top w:val="none" w:sz="0" w:space="0" w:color="auto"/>
        <w:left w:val="none" w:sz="0" w:space="0" w:color="auto"/>
        <w:bottom w:val="none" w:sz="0" w:space="0" w:color="auto"/>
        <w:right w:val="none" w:sz="0" w:space="0" w:color="auto"/>
      </w:divBdr>
    </w:div>
    <w:div w:id="542789080">
      <w:bodyDiv w:val="1"/>
      <w:marLeft w:val="0"/>
      <w:marRight w:val="0"/>
      <w:marTop w:val="0"/>
      <w:marBottom w:val="0"/>
      <w:divBdr>
        <w:top w:val="none" w:sz="0" w:space="0" w:color="auto"/>
        <w:left w:val="none" w:sz="0" w:space="0" w:color="auto"/>
        <w:bottom w:val="none" w:sz="0" w:space="0" w:color="auto"/>
        <w:right w:val="none" w:sz="0" w:space="0" w:color="auto"/>
      </w:divBdr>
    </w:div>
    <w:div w:id="574632321">
      <w:bodyDiv w:val="1"/>
      <w:marLeft w:val="0"/>
      <w:marRight w:val="0"/>
      <w:marTop w:val="0"/>
      <w:marBottom w:val="0"/>
      <w:divBdr>
        <w:top w:val="none" w:sz="0" w:space="0" w:color="auto"/>
        <w:left w:val="none" w:sz="0" w:space="0" w:color="auto"/>
        <w:bottom w:val="none" w:sz="0" w:space="0" w:color="auto"/>
        <w:right w:val="none" w:sz="0" w:space="0" w:color="auto"/>
      </w:divBdr>
    </w:div>
    <w:div w:id="628165169">
      <w:bodyDiv w:val="1"/>
      <w:marLeft w:val="0"/>
      <w:marRight w:val="0"/>
      <w:marTop w:val="0"/>
      <w:marBottom w:val="0"/>
      <w:divBdr>
        <w:top w:val="none" w:sz="0" w:space="0" w:color="auto"/>
        <w:left w:val="none" w:sz="0" w:space="0" w:color="auto"/>
        <w:bottom w:val="none" w:sz="0" w:space="0" w:color="auto"/>
        <w:right w:val="none" w:sz="0" w:space="0" w:color="auto"/>
      </w:divBdr>
    </w:div>
    <w:div w:id="648943676">
      <w:bodyDiv w:val="1"/>
      <w:marLeft w:val="0"/>
      <w:marRight w:val="0"/>
      <w:marTop w:val="0"/>
      <w:marBottom w:val="0"/>
      <w:divBdr>
        <w:top w:val="none" w:sz="0" w:space="0" w:color="auto"/>
        <w:left w:val="none" w:sz="0" w:space="0" w:color="auto"/>
        <w:bottom w:val="none" w:sz="0" w:space="0" w:color="auto"/>
        <w:right w:val="none" w:sz="0" w:space="0" w:color="auto"/>
      </w:divBdr>
    </w:div>
    <w:div w:id="685837503">
      <w:bodyDiv w:val="1"/>
      <w:marLeft w:val="0"/>
      <w:marRight w:val="0"/>
      <w:marTop w:val="0"/>
      <w:marBottom w:val="0"/>
      <w:divBdr>
        <w:top w:val="none" w:sz="0" w:space="0" w:color="auto"/>
        <w:left w:val="none" w:sz="0" w:space="0" w:color="auto"/>
        <w:bottom w:val="none" w:sz="0" w:space="0" w:color="auto"/>
        <w:right w:val="none" w:sz="0" w:space="0" w:color="auto"/>
      </w:divBdr>
    </w:div>
    <w:div w:id="737359904">
      <w:bodyDiv w:val="1"/>
      <w:marLeft w:val="0"/>
      <w:marRight w:val="0"/>
      <w:marTop w:val="0"/>
      <w:marBottom w:val="0"/>
      <w:divBdr>
        <w:top w:val="none" w:sz="0" w:space="0" w:color="auto"/>
        <w:left w:val="none" w:sz="0" w:space="0" w:color="auto"/>
        <w:bottom w:val="none" w:sz="0" w:space="0" w:color="auto"/>
        <w:right w:val="none" w:sz="0" w:space="0" w:color="auto"/>
      </w:divBdr>
    </w:div>
    <w:div w:id="747725029">
      <w:bodyDiv w:val="1"/>
      <w:marLeft w:val="0"/>
      <w:marRight w:val="0"/>
      <w:marTop w:val="0"/>
      <w:marBottom w:val="0"/>
      <w:divBdr>
        <w:top w:val="none" w:sz="0" w:space="0" w:color="auto"/>
        <w:left w:val="none" w:sz="0" w:space="0" w:color="auto"/>
        <w:bottom w:val="none" w:sz="0" w:space="0" w:color="auto"/>
        <w:right w:val="none" w:sz="0" w:space="0" w:color="auto"/>
      </w:divBdr>
    </w:div>
    <w:div w:id="758723084">
      <w:bodyDiv w:val="1"/>
      <w:marLeft w:val="0"/>
      <w:marRight w:val="0"/>
      <w:marTop w:val="0"/>
      <w:marBottom w:val="0"/>
      <w:divBdr>
        <w:top w:val="none" w:sz="0" w:space="0" w:color="auto"/>
        <w:left w:val="none" w:sz="0" w:space="0" w:color="auto"/>
        <w:bottom w:val="none" w:sz="0" w:space="0" w:color="auto"/>
        <w:right w:val="none" w:sz="0" w:space="0" w:color="auto"/>
      </w:divBdr>
    </w:div>
    <w:div w:id="773861824">
      <w:bodyDiv w:val="1"/>
      <w:marLeft w:val="0"/>
      <w:marRight w:val="0"/>
      <w:marTop w:val="0"/>
      <w:marBottom w:val="0"/>
      <w:divBdr>
        <w:top w:val="none" w:sz="0" w:space="0" w:color="auto"/>
        <w:left w:val="none" w:sz="0" w:space="0" w:color="auto"/>
        <w:bottom w:val="none" w:sz="0" w:space="0" w:color="auto"/>
        <w:right w:val="none" w:sz="0" w:space="0" w:color="auto"/>
      </w:divBdr>
    </w:div>
    <w:div w:id="808322188">
      <w:bodyDiv w:val="1"/>
      <w:marLeft w:val="0"/>
      <w:marRight w:val="0"/>
      <w:marTop w:val="0"/>
      <w:marBottom w:val="0"/>
      <w:divBdr>
        <w:top w:val="none" w:sz="0" w:space="0" w:color="auto"/>
        <w:left w:val="none" w:sz="0" w:space="0" w:color="auto"/>
        <w:bottom w:val="none" w:sz="0" w:space="0" w:color="auto"/>
        <w:right w:val="none" w:sz="0" w:space="0" w:color="auto"/>
      </w:divBdr>
    </w:div>
    <w:div w:id="827327023">
      <w:bodyDiv w:val="1"/>
      <w:marLeft w:val="0"/>
      <w:marRight w:val="0"/>
      <w:marTop w:val="0"/>
      <w:marBottom w:val="0"/>
      <w:divBdr>
        <w:top w:val="none" w:sz="0" w:space="0" w:color="auto"/>
        <w:left w:val="none" w:sz="0" w:space="0" w:color="auto"/>
        <w:bottom w:val="none" w:sz="0" w:space="0" w:color="auto"/>
        <w:right w:val="none" w:sz="0" w:space="0" w:color="auto"/>
      </w:divBdr>
    </w:div>
    <w:div w:id="857816920">
      <w:bodyDiv w:val="1"/>
      <w:marLeft w:val="0"/>
      <w:marRight w:val="0"/>
      <w:marTop w:val="0"/>
      <w:marBottom w:val="0"/>
      <w:divBdr>
        <w:top w:val="none" w:sz="0" w:space="0" w:color="auto"/>
        <w:left w:val="none" w:sz="0" w:space="0" w:color="auto"/>
        <w:bottom w:val="none" w:sz="0" w:space="0" w:color="auto"/>
        <w:right w:val="none" w:sz="0" w:space="0" w:color="auto"/>
      </w:divBdr>
    </w:div>
    <w:div w:id="890383729">
      <w:bodyDiv w:val="1"/>
      <w:marLeft w:val="0"/>
      <w:marRight w:val="0"/>
      <w:marTop w:val="0"/>
      <w:marBottom w:val="0"/>
      <w:divBdr>
        <w:top w:val="none" w:sz="0" w:space="0" w:color="auto"/>
        <w:left w:val="none" w:sz="0" w:space="0" w:color="auto"/>
        <w:bottom w:val="none" w:sz="0" w:space="0" w:color="auto"/>
        <w:right w:val="none" w:sz="0" w:space="0" w:color="auto"/>
      </w:divBdr>
      <w:divsChild>
        <w:div w:id="41097971">
          <w:marLeft w:val="0"/>
          <w:marRight w:val="0"/>
          <w:marTop w:val="0"/>
          <w:marBottom w:val="0"/>
          <w:divBdr>
            <w:top w:val="none" w:sz="0" w:space="0" w:color="auto"/>
            <w:left w:val="none" w:sz="0" w:space="0" w:color="auto"/>
            <w:bottom w:val="none" w:sz="0" w:space="0" w:color="auto"/>
            <w:right w:val="none" w:sz="0" w:space="0" w:color="auto"/>
          </w:divBdr>
          <w:divsChild>
            <w:div w:id="1270353647">
              <w:marLeft w:val="0"/>
              <w:marRight w:val="0"/>
              <w:marTop w:val="0"/>
              <w:marBottom w:val="0"/>
              <w:divBdr>
                <w:top w:val="none" w:sz="0" w:space="0" w:color="auto"/>
                <w:left w:val="none" w:sz="0" w:space="0" w:color="auto"/>
                <w:bottom w:val="none" w:sz="0" w:space="0" w:color="auto"/>
                <w:right w:val="none" w:sz="0" w:space="0" w:color="auto"/>
              </w:divBdr>
            </w:div>
          </w:divsChild>
        </w:div>
        <w:div w:id="98382162">
          <w:marLeft w:val="0"/>
          <w:marRight w:val="0"/>
          <w:marTop w:val="0"/>
          <w:marBottom w:val="0"/>
          <w:divBdr>
            <w:top w:val="none" w:sz="0" w:space="0" w:color="auto"/>
            <w:left w:val="none" w:sz="0" w:space="0" w:color="auto"/>
            <w:bottom w:val="none" w:sz="0" w:space="0" w:color="auto"/>
            <w:right w:val="none" w:sz="0" w:space="0" w:color="auto"/>
          </w:divBdr>
          <w:divsChild>
            <w:div w:id="1977486203">
              <w:marLeft w:val="0"/>
              <w:marRight w:val="0"/>
              <w:marTop w:val="0"/>
              <w:marBottom w:val="0"/>
              <w:divBdr>
                <w:top w:val="none" w:sz="0" w:space="0" w:color="auto"/>
                <w:left w:val="none" w:sz="0" w:space="0" w:color="auto"/>
                <w:bottom w:val="none" w:sz="0" w:space="0" w:color="auto"/>
                <w:right w:val="none" w:sz="0" w:space="0" w:color="auto"/>
              </w:divBdr>
            </w:div>
          </w:divsChild>
        </w:div>
        <w:div w:id="175075886">
          <w:marLeft w:val="0"/>
          <w:marRight w:val="0"/>
          <w:marTop w:val="0"/>
          <w:marBottom w:val="0"/>
          <w:divBdr>
            <w:top w:val="none" w:sz="0" w:space="0" w:color="auto"/>
            <w:left w:val="none" w:sz="0" w:space="0" w:color="auto"/>
            <w:bottom w:val="none" w:sz="0" w:space="0" w:color="auto"/>
            <w:right w:val="none" w:sz="0" w:space="0" w:color="auto"/>
          </w:divBdr>
          <w:divsChild>
            <w:div w:id="1789858754">
              <w:marLeft w:val="0"/>
              <w:marRight w:val="0"/>
              <w:marTop w:val="0"/>
              <w:marBottom w:val="0"/>
              <w:divBdr>
                <w:top w:val="none" w:sz="0" w:space="0" w:color="auto"/>
                <w:left w:val="none" w:sz="0" w:space="0" w:color="auto"/>
                <w:bottom w:val="none" w:sz="0" w:space="0" w:color="auto"/>
                <w:right w:val="none" w:sz="0" w:space="0" w:color="auto"/>
              </w:divBdr>
            </w:div>
          </w:divsChild>
        </w:div>
        <w:div w:id="189146299">
          <w:marLeft w:val="0"/>
          <w:marRight w:val="0"/>
          <w:marTop w:val="0"/>
          <w:marBottom w:val="0"/>
          <w:divBdr>
            <w:top w:val="none" w:sz="0" w:space="0" w:color="auto"/>
            <w:left w:val="none" w:sz="0" w:space="0" w:color="auto"/>
            <w:bottom w:val="none" w:sz="0" w:space="0" w:color="auto"/>
            <w:right w:val="none" w:sz="0" w:space="0" w:color="auto"/>
          </w:divBdr>
          <w:divsChild>
            <w:div w:id="2055227741">
              <w:marLeft w:val="0"/>
              <w:marRight w:val="0"/>
              <w:marTop w:val="0"/>
              <w:marBottom w:val="0"/>
              <w:divBdr>
                <w:top w:val="none" w:sz="0" w:space="0" w:color="auto"/>
                <w:left w:val="none" w:sz="0" w:space="0" w:color="auto"/>
                <w:bottom w:val="none" w:sz="0" w:space="0" w:color="auto"/>
                <w:right w:val="none" w:sz="0" w:space="0" w:color="auto"/>
              </w:divBdr>
            </w:div>
          </w:divsChild>
        </w:div>
        <w:div w:id="212275106">
          <w:marLeft w:val="0"/>
          <w:marRight w:val="0"/>
          <w:marTop w:val="0"/>
          <w:marBottom w:val="0"/>
          <w:divBdr>
            <w:top w:val="none" w:sz="0" w:space="0" w:color="auto"/>
            <w:left w:val="none" w:sz="0" w:space="0" w:color="auto"/>
            <w:bottom w:val="none" w:sz="0" w:space="0" w:color="auto"/>
            <w:right w:val="none" w:sz="0" w:space="0" w:color="auto"/>
          </w:divBdr>
          <w:divsChild>
            <w:div w:id="937908357">
              <w:marLeft w:val="0"/>
              <w:marRight w:val="0"/>
              <w:marTop w:val="0"/>
              <w:marBottom w:val="0"/>
              <w:divBdr>
                <w:top w:val="none" w:sz="0" w:space="0" w:color="auto"/>
                <w:left w:val="none" w:sz="0" w:space="0" w:color="auto"/>
                <w:bottom w:val="none" w:sz="0" w:space="0" w:color="auto"/>
                <w:right w:val="none" w:sz="0" w:space="0" w:color="auto"/>
              </w:divBdr>
            </w:div>
          </w:divsChild>
        </w:div>
        <w:div w:id="227420459">
          <w:marLeft w:val="0"/>
          <w:marRight w:val="0"/>
          <w:marTop w:val="0"/>
          <w:marBottom w:val="0"/>
          <w:divBdr>
            <w:top w:val="none" w:sz="0" w:space="0" w:color="auto"/>
            <w:left w:val="none" w:sz="0" w:space="0" w:color="auto"/>
            <w:bottom w:val="none" w:sz="0" w:space="0" w:color="auto"/>
            <w:right w:val="none" w:sz="0" w:space="0" w:color="auto"/>
          </w:divBdr>
          <w:divsChild>
            <w:div w:id="303049801">
              <w:marLeft w:val="0"/>
              <w:marRight w:val="0"/>
              <w:marTop w:val="0"/>
              <w:marBottom w:val="0"/>
              <w:divBdr>
                <w:top w:val="none" w:sz="0" w:space="0" w:color="auto"/>
                <w:left w:val="none" w:sz="0" w:space="0" w:color="auto"/>
                <w:bottom w:val="none" w:sz="0" w:space="0" w:color="auto"/>
                <w:right w:val="none" w:sz="0" w:space="0" w:color="auto"/>
              </w:divBdr>
            </w:div>
          </w:divsChild>
        </w:div>
        <w:div w:id="240141738">
          <w:marLeft w:val="0"/>
          <w:marRight w:val="0"/>
          <w:marTop w:val="0"/>
          <w:marBottom w:val="0"/>
          <w:divBdr>
            <w:top w:val="none" w:sz="0" w:space="0" w:color="auto"/>
            <w:left w:val="none" w:sz="0" w:space="0" w:color="auto"/>
            <w:bottom w:val="none" w:sz="0" w:space="0" w:color="auto"/>
            <w:right w:val="none" w:sz="0" w:space="0" w:color="auto"/>
          </w:divBdr>
          <w:divsChild>
            <w:div w:id="1867673918">
              <w:marLeft w:val="0"/>
              <w:marRight w:val="0"/>
              <w:marTop w:val="0"/>
              <w:marBottom w:val="0"/>
              <w:divBdr>
                <w:top w:val="none" w:sz="0" w:space="0" w:color="auto"/>
                <w:left w:val="none" w:sz="0" w:space="0" w:color="auto"/>
                <w:bottom w:val="none" w:sz="0" w:space="0" w:color="auto"/>
                <w:right w:val="none" w:sz="0" w:space="0" w:color="auto"/>
              </w:divBdr>
            </w:div>
          </w:divsChild>
        </w:div>
        <w:div w:id="274866932">
          <w:marLeft w:val="0"/>
          <w:marRight w:val="0"/>
          <w:marTop w:val="0"/>
          <w:marBottom w:val="0"/>
          <w:divBdr>
            <w:top w:val="none" w:sz="0" w:space="0" w:color="auto"/>
            <w:left w:val="none" w:sz="0" w:space="0" w:color="auto"/>
            <w:bottom w:val="none" w:sz="0" w:space="0" w:color="auto"/>
            <w:right w:val="none" w:sz="0" w:space="0" w:color="auto"/>
          </w:divBdr>
          <w:divsChild>
            <w:div w:id="1650867254">
              <w:marLeft w:val="0"/>
              <w:marRight w:val="0"/>
              <w:marTop w:val="0"/>
              <w:marBottom w:val="0"/>
              <w:divBdr>
                <w:top w:val="none" w:sz="0" w:space="0" w:color="auto"/>
                <w:left w:val="none" w:sz="0" w:space="0" w:color="auto"/>
                <w:bottom w:val="none" w:sz="0" w:space="0" w:color="auto"/>
                <w:right w:val="none" w:sz="0" w:space="0" w:color="auto"/>
              </w:divBdr>
            </w:div>
          </w:divsChild>
        </w:div>
        <w:div w:id="275253547">
          <w:marLeft w:val="0"/>
          <w:marRight w:val="0"/>
          <w:marTop w:val="0"/>
          <w:marBottom w:val="0"/>
          <w:divBdr>
            <w:top w:val="none" w:sz="0" w:space="0" w:color="auto"/>
            <w:left w:val="none" w:sz="0" w:space="0" w:color="auto"/>
            <w:bottom w:val="none" w:sz="0" w:space="0" w:color="auto"/>
            <w:right w:val="none" w:sz="0" w:space="0" w:color="auto"/>
          </w:divBdr>
          <w:divsChild>
            <w:div w:id="1604143520">
              <w:marLeft w:val="0"/>
              <w:marRight w:val="0"/>
              <w:marTop w:val="0"/>
              <w:marBottom w:val="0"/>
              <w:divBdr>
                <w:top w:val="none" w:sz="0" w:space="0" w:color="auto"/>
                <w:left w:val="none" w:sz="0" w:space="0" w:color="auto"/>
                <w:bottom w:val="none" w:sz="0" w:space="0" w:color="auto"/>
                <w:right w:val="none" w:sz="0" w:space="0" w:color="auto"/>
              </w:divBdr>
            </w:div>
          </w:divsChild>
        </w:div>
        <w:div w:id="303970130">
          <w:marLeft w:val="0"/>
          <w:marRight w:val="0"/>
          <w:marTop w:val="0"/>
          <w:marBottom w:val="0"/>
          <w:divBdr>
            <w:top w:val="none" w:sz="0" w:space="0" w:color="auto"/>
            <w:left w:val="none" w:sz="0" w:space="0" w:color="auto"/>
            <w:bottom w:val="none" w:sz="0" w:space="0" w:color="auto"/>
            <w:right w:val="none" w:sz="0" w:space="0" w:color="auto"/>
          </w:divBdr>
          <w:divsChild>
            <w:div w:id="1318804817">
              <w:marLeft w:val="0"/>
              <w:marRight w:val="0"/>
              <w:marTop w:val="0"/>
              <w:marBottom w:val="0"/>
              <w:divBdr>
                <w:top w:val="none" w:sz="0" w:space="0" w:color="auto"/>
                <w:left w:val="none" w:sz="0" w:space="0" w:color="auto"/>
                <w:bottom w:val="none" w:sz="0" w:space="0" w:color="auto"/>
                <w:right w:val="none" w:sz="0" w:space="0" w:color="auto"/>
              </w:divBdr>
            </w:div>
          </w:divsChild>
        </w:div>
        <w:div w:id="318077119">
          <w:marLeft w:val="0"/>
          <w:marRight w:val="0"/>
          <w:marTop w:val="0"/>
          <w:marBottom w:val="0"/>
          <w:divBdr>
            <w:top w:val="none" w:sz="0" w:space="0" w:color="auto"/>
            <w:left w:val="none" w:sz="0" w:space="0" w:color="auto"/>
            <w:bottom w:val="none" w:sz="0" w:space="0" w:color="auto"/>
            <w:right w:val="none" w:sz="0" w:space="0" w:color="auto"/>
          </w:divBdr>
          <w:divsChild>
            <w:div w:id="1113674174">
              <w:marLeft w:val="0"/>
              <w:marRight w:val="0"/>
              <w:marTop w:val="0"/>
              <w:marBottom w:val="0"/>
              <w:divBdr>
                <w:top w:val="none" w:sz="0" w:space="0" w:color="auto"/>
                <w:left w:val="none" w:sz="0" w:space="0" w:color="auto"/>
                <w:bottom w:val="none" w:sz="0" w:space="0" w:color="auto"/>
                <w:right w:val="none" w:sz="0" w:space="0" w:color="auto"/>
              </w:divBdr>
            </w:div>
          </w:divsChild>
        </w:div>
        <w:div w:id="322396184">
          <w:marLeft w:val="0"/>
          <w:marRight w:val="0"/>
          <w:marTop w:val="0"/>
          <w:marBottom w:val="0"/>
          <w:divBdr>
            <w:top w:val="none" w:sz="0" w:space="0" w:color="auto"/>
            <w:left w:val="none" w:sz="0" w:space="0" w:color="auto"/>
            <w:bottom w:val="none" w:sz="0" w:space="0" w:color="auto"/>
            <w:right w:val="none" w:sz="0" w:space="0" w:color="auto"/>
          </w:divBdr>
          <w:divsChild>
            <w:div w:id="158009782">
              <w:marLeft w:val="0"/>
              <w:marRight w:val="0"/>
              <w:marTop w:val="0"/>
              <w:marBottom w:val="0"/>
              <w:divBdr>
                <w:top w:val="none" w:sz="0" w:space="0" w:color="auto"/>
                <w:left w:val="none" w:sz="0" w:space="0" w:color="auto"/>
                <w:bottom w:val="none" w:sz="0" w:space="0" w:color="auto"/>
                <w:right w:val="none" w:sz="0" w:space="0" w:color="auto"/>
              </w:divBdr>
            </w:div>
          </w:divsChild>
        </w:div>
        <w:div w:id="324600932">
          <w:marLeft w:val="0"/>
          <w:marRight w:val="0"/>
          <w:marTop w:val="0"/>
          <w:marBottom w:val="0"/>
          <w:divBdr>
            <w:top w:val="none" w:sz="0" w:space="0" w:color="auto"/>
            <w:left w:val="none" w:sz="0" w:space="0" w:color="auto"/>
            <w:bottom w:val="none" w:sz="0" w:space="0" w:color="auto"/>
            <w:right w:val="none" w:sz="0" w:space="0" w:color="auto"/>
          </w:divBdr>
          <w:divsChild>
            <w:div w:id="216670728">
              <w:marLeft w:val="0"/>
              <w:marRight w:val="0"/>
              <w:marTop w:val="0"/>
              <w:marBottom w:val="0"/>
              <w:divBdr>
                <w:top w:val="none" w:sz="0" w:space="0" w:color="auto"/>
                <w:left w:val="none" w:sz="0" w:space="0" w:color="auto"/>
                <w:bottom w:val="none" w:sz="0" w:space="0" w:color="auto"/>
                <w:right w:val="none" w:sz="0" w:space="0" w:color="auto"/>
              </w:divBdr>
            </w:div>
          </w:divsChild>
        </w:div>
        <w:div w:id="327907110">
          <w:marLeft w:val="0"/>
          <w:marRight w:val="0"/>
          <w:marTop w:val="0"/>
          <w:marBottom w:val="0"/>
          <w:divBdr>
            <w:top w:val="none" w:sz="0" w:space="0" w:color="auto"/>
            <w:left w:val="none" w:sz="0" w:space="0" w:color="auto"/>
            <w:bottom w:val="none" w:sz="0" w:space="0" w:color="auto"/>
            <w:right w:val="none" w:sz="0" w:space="0" w:color="auto"/>
          </w:divBdr>
          <w:divsChild>
            <w:div w:id="671880951">
              <w:marLeft w:val="0"/>
              <w:marRight w:val="0"/>
              <w:marTop w:val="0"/>
              <w:marBottom w:val="0"/>
              <w:divBdr>
                <w:top w:val="none" w:sz="0" w:space="0" w:color="auto"/>
                <w:left w:val="none" w:sz="0" w:space="0" w:color="auto"/>
                <w:bottom w:val="none" w:sz="0" w:space="0" w:color="auto"/>
                <w:right w:val="none" w:sz="0" w:space="0" w:color="auto"/>
              </w:divBdr>
            </w:div>
          </w:divsChild>
        </w:div>
        <w:div w:id="354505360">
          <w:marLeft w:val="0"/>
          <w:marRight w:val="0"/>
          <w:marTop w:val="0"/>
          <w:marBottom w:val="0"/>
          <w:divBdr>
            <w:top w:val="none" w:sz="0" w:space="0" w:color="auto"/>
            <w:left w:val="none" w:sz="0" w:space="0" w:color="auto"/>
            <w:bottom w:val="none" w:sz="0" w:space="0" w:color="auto"/>
            <w:right w:val="none" w:sz="0" w:space="0" w:color="auto"/>
          </w:divBdr>
          <w:divsChild>
            <w:div w:id="1441223763">
              <w:marLeft w:val="0"/>
              <w:marRight w:val="0"/>
              <w:marTop w:val="0"/>
              <w:marBottom w:val="0"/>
              <w:divBdr>
                <w:top w:val="none" w:sz="0" w:space="0" w:color="auto"/>
                <w:left w:val="none" w:sz="0" w:space="0" w:color="auto"/>
                <w:bottom w:val="none" w:sz="0" w:space="0" w:color="auto"/>
                <w:right w:val="none" w:sz="0" w:space="0" w:color="auto"/>
              </w:divBdr>
            </w:div>
          </w:divsChild>
        </w:div>
        <w:div w:id="397241453">
          <w:marLeft w:val="0"/>
          <w:marRight w:val="0"/>
          <w:marTop w:val="0"/>
          <w:marBottom w:val="0"/>
          <w:divBdr>
            <w:top w:val="none" w:sz="0" w:space="0" w:color="auto"/>
            <w:left w:val="none" w:sz="0" w:space="0" w:color="auto"/>
            <w:bottom w:val="none" w:sz="0" w:space="0" w:color="auto"/>
            <w:right w:val="none" w:sz="0" w:space="0" w:color="auto"/>
          </w:divBdr>
          <w:divsChild>
            <w:div w:id="1925989244">
              <w:marLeft w:val="0"/>
              <w:marRight w:val="0"/>
              <w:marTop w:val="0"/>
              <w:marBottom w:val="0"/>
              <w:divBdr>
                <w:top w:val="none" w:sz="0" w:space="0" w:color="auto"/>
                <w:left w:val="none" w:sz="0" w:space="0" w:color="auto"/>
                <w:bottom w:val="none" w:sz="0" w:space="0" w:color="auto"/>
                <w:right w:val="none" w:sz="0" w:space="0" w:color="auto"/>
              </w:divBdr>
            </w:div>
          </w:divsChild>
        </w:div>
        <w:div w:id="423766636">
          <w:marLeft w:val="0"/>
          <w:marRight w:val="0"/>
          <w:marTop w:val="0"/>
          <w:marBottom w:val="0"/>
          <w:divBdr>
            <w:top w:val="none" w:sz="0" w:space="0" w:color="auto"/>
            <w:left w:val="none" w:sz="0" w:space="0" w:color="auto"/>
            <w:bottom w:val="none" w:sz="0" w:space="0" w:color="auto"/>
            <w:right w:val="none" w:sz="0" w:space="0" w:color="auto"/>
          </w:divBdr>
          <w:divsChild>
            <w:div w:id="460148712">
              <w:marLeft w:val="0"/>
              <w:marRight w:val="0"/>
              <w:marTop w:val="0"/>
              <w:marBottom w:val="0"/>
              <w:divBdr>
                <w:top w:val="none" w:sz="0" w:space="0" w:color="auto"/>
                <w:left w:val="none" w:sz="0" w:space="0" w:color="auto"/>
                <w:bottom w:val="none" w:sz="0" w:space="0" w:color="auto"/>
                <w:right w:val="none" w:sz="0" w:space="0" w:color="auto"/>
              </w:divBdr>
            </w:div>
          </w:divsChild>
        </w:div>
        <w:div w:id="471757610">
          <w:marLeft w:val="0"/>
          <w:marRight w:val="0"/>
          <w:marTop w:val="0"/>
          <w:marBottom w:val="0"/>
          <w:divBdr>
            <w:top w:val="none" w:sz="0" w:space="0" w:color="auto"/>
            <w:left w:val="none" w:sz="0" w:space="0" w:color="auto"/>
            <w:bottom w:val="none" w:sz="0" w:space="0" w:color="auto"/>
            <w:right w:val="none" w:sz="0" w:space="0" w:color="auto"/>
          </w:divBdr>
          <w:divsChild>
            <w:div w:id="204564258">
              <w:marLeft w:val="0"/>
              <w:marRight w:val="0"/>
              <w:marTop w:val="0"/>
              <w:marBottom w:val="0"/>
              <w:divBdr>
                <w:top w:val="none" w:sz="0" w:space="0" w:color="auto"/>
                <w:left w:val="none" w:sz="0" w:space="0" w:color="auto"/>
                <w:bottom w:val="none" w:sz="0" w:space="0" w:color="auto"/>
                <w:right w:val="none" w:sz="0" w:space="0" w:color="auto"/>
              </w:divBdr>
            </w:div>
          </w:divsChild>
        </w:div>
        <w:div w:id="520164848">
          <w:marLeft w:val="0"/>
          <w:marRight w:val="0"/>
          <w:marTop w:val="0"/>
          <w:marBottom w:val="0"/>
          <w:divBdr>
            <w:top w:val="none" w:sz="0" w:space="0" w:color="auto"/>
            <w:left w:val="none" w:sz="0" w:space="0" w:color="auto"/>
            <w:bottom w:val="none" w:sz="0" w:space="0" w:color="auto"/>
            <w:right w:val="none" w:sz="0" w:space="0" w:color="auto"/>
          </w:divBdr>
          <w:divsChild>
            <w:div w:id="2039774878">
              <w:marLeft w:val="0"/>
              <w:marRight w:val="0"/>
              <w:marTop w:val="0"/>
              <w:marBottom w:val="0"/>
              <w:divBdr>
                <w:top w:val="none" w:sz="0" w:space="0" w:color="auto"/>
                <w:left w:val="none" w:sz="0" w:space="0" w:color="auto"/>
                <w:bottom w:val="none" w:sz="0" w:space="0" w:color="auto"/>
                <w:right w:val="none" w:sz="0" w:space="0" w:color="auto"/>
              </w:divBdr>
            </w:div>
          </w:divsChild>
        </w:div>
        <w:div w:id="593510722">
          <w:marLeft w:val="0"/>
          <w:marRight w:val="0"/>
          <w:marTop w:val="0"/>
          <w:marBottom w:val="0"/>
          <w:divBdr>
            <w:top w:val="none" w:sz="0" w:space="0" w:color="auto"/>
            <w:left w:val="none" w:sz="0" w:space="0" w:color="auto"/>
            <w:bottom w:val="none" w:sz="0" w:space="0" w:color="auto"/>
            <w:right w:val="none" w:sz="0" w:space="0" w:color="auto"/>
          </w:divBdr>
          <w:divsChild>
            <w:div w:id="918753862">
              <w:marLeft w:val="0"/>
              <w:marRight w:val="0"/>
              <w:marTop w:val="0"/>
              <w:marBottom w:val="0"/>
              <w:divBdr>
                <w:top w:val="none" w:sz="0" w:space="0" w:color="auto"/>
                <w:left w:val="none" w:sz="0" w:space="0" w:color="auto"/>
                <w:bottom w:val="none" w:sz="0" w:space="0" w:color="auto"/>
                <w:right w:val="none" w:sz="0" w:space="0" w:color="auto"/>
              </w:divBdr>
            </w:div>
          </w:divsChild>
        </w:div>
        <w:div w:id="598410101">
          <w:marLeft w:val="0"/>
          <w:marRight w:val="0"/>
          <w:marTop w:val="0"/>
          <w:marBottom w:val="0"/>
          <w:divBdr>
            <w:top w:val="none" w:sz="0" w:space="0" w:color="auto"/>
            <w:left w:val="none" w:sz="0" w:space="0" w:color="auto"/>
            <w:bottom w:val="none" w:sz="0" w:space="0" w:color="auto"/>
            <w:right w:val="none" w:sz="0" w:space="0" w:color="auto"/>
          </w:divBdr>
          <w:divsChild>
            <w:div w:id="1689747222">
              <w:marLeft w:val="0"/>
              <w:marRight w:val="0"/>
              <w:marTop w:val="0"/>
              <w:marBottom w:val="0"/>
              <w:divBdr>
                <w:top w:val="none" w:sz="0" w:space="0" w:color="auto"/>
                <w:left w:val="none" w:sz="0" w:space="0" w:color="auto"/>
                <w:bottom w:val="none" w:sz="0" w:space="0" w:color="auto"/>
                <w:right w:val="none" w:sz="0" w:space="0" w:color="auto"/>
              </w:divBdr>
            </w:div>
          </w:divsChild>
        </w:div>
        <w:div w:id="689720812">
          <w:marLeft w:val="0"/>
          <w:marRight w:val="0"/>
          <w:marTop w:val="0"/>
          <w:marBottom w:val="0"/>
          <w:divBdr>
            <w:top w:val="none" w:sz="0" w:space="0" w:color="auto"/>
            <w:left w:val="none" w:sz="0" w:space="0" w:color="auto"/>
            <w:bottom w:val="none" w:sz="0" w:space="0" w:color="auto"/>
            <w:right w:val="none" w:sz="0" w:space="0" w:color="auto"/>
          </w:divBdr>
          <w:divsChild>
            <w:div w:id="1993438434">
              <w:marLeft w:val="0"/>
              <w:marRight w:val="0"/>
              <w:marTop w:val="0"/>
              <w:marBottom w:val="0"/>
              <w:divBdr>
                <w:top w:val="none" w:sz="0" w:space="0" w:color="auto"/>
                <w:left w:val="none" w:sz="0" w:space="0" w:color="auto"/>
                <w:bottom w:val="none" w:sz="0" w:space="0" w:color="auto"/>
                <w:right w:val="none" w:sz="0" w:space="0" w:color="auto"/>
              </w:divBdr>
            </w:div>
          </w:divsChild>
        </w:div>
        <w:div w:id="731347216">
          <w:marLeft w:val="0"/>
          <w:marRight w:val="0"/>
          <w:marTop w:val="0"/>
          <w:marBottom w:val="0"/>
          <w:divBdr>
            <w:top w:val="none" w:sz="0" w:space="0" w:color="auto"/>
            <w:left w:val="none" w:sz="0" w:space="0" w:color="auto"/>
            <w:bottom w:val="none" w:sz="0" w:space="0" w:color="auto"/>
            <w:right w:val="none" w:sz="0" w:space="0" w:color="auto"/>
          </w:divBdr>
          <w:divsChild>
            <w:div w:id="535049855">
              <w:marLeft w:val="0"/>
              <w:marRight w:val="0"/>
              <w:marTop w:val="0"/>
              <w:marBottom w:val="0"/>
              <w:divBdr>
                <w:top w:val="none" w:sz="0" w:space="0" w:color="auto"/>
                <w:left w:val="none" w:sz="0" w:space="0" w:color="auto"/>
                <w:bottom w:val="none" w:sz="0" w:space="0" w:color="auto"/>
                <w:right w:val="none" w:sz="0" w:space="0" w:color="auto"/>
              </w:divBdr>
            </w:div>
          </w:divsChild>
        </w:div>
        <w:div w:id="780536303">
          <w:marLeft w:val="0"/>
          <w:marRight w:val="0"/>
          <w:marTop w:val="0"/>
          <w:marBottom w:val="0"/>
          <w:divBdr>
            <w:top w:val="none" w:sz="0" w:space="0" w:color="auto"/>
            <w:left w:val="none" w:sz="0" w:space="0" w:color="auto"/>
            <w:bottom w:val="none" w:sz="0" w:space="0" w:color="auto"/>
            <w:right w:val="none" w:sz="0" w:space="0" w:color="auto"/>
          </w:divBdr>
          <w:divsChild>
            <w:div w:id="334576252">
              <w:marLeft w:val="0"/>
              <w:marRight w:val="0"/>
              <w:marTop w:val="0"/>
              <w:marBottom w:val="0"/>
              <w:divBdr>
                <w:top w:val="none" w:sz="0" w:space="0" w:color="auto"/>
                <w:left w:val="none" w:sz="0" w:space="0" w:color="auto"/>
                <w:bottom w:val="none" w:sz="0" w:space="0" w:color="auto"/>
                <w:right w:val="none" w:sz="0" w:space="0" w:color="auto"/>
              </w:divBdr>
            </w:div>
          </w:divsChild>
        </w:div>
        <w:div w:id="802843485">
          <w:marLeft w:val="0"/>
          <w:marRight w:val="0"/>
          <w:marTop w:val="0"/>
          <w:marBottom w:val="0"/>
          <w:divBdr>
            <w:top w:val="none" w:sz="0" w:space="0" w:color="auto"/>
            <w:left w:val="none" w:sz="0" w:space="0" w:color="auto"/>
            <w:bottom w:val="none" w:sz="0" w:space="0" w:color="auto"/>
            <w:right w:val="none" w:sz="0" w:space="0" w:color="auto"/>
          </w:divBdr>
          <w:divsChild>
            <w:div w:id="1029793257">
              <w:marLeft w:val="0"/>
              <w:marRight w:val="0"/>
              <w:marTop w:val="0"/>
              <w:marBottom w:val="0"/>
              <w:divBdr>
                <w:top w:val="none" w:sz="0" w:space="0" w:color="auto"/>
                <w:left w:val="none" w:sz="0" w:space="0" w:color="auto"/>
                <w:bottom w:val="none" w:sz="0" w:space="0" w:color="auto"/>
                <w:right w:val="none" w:sz="0" w:space="0" w:color="auto"/>
              </w:divBdr>
            </w:div>
          </w:divsChild>
        </w:div>
        <w:div w:id="812529924">
          <w:marLeft w:val="0"/>
          <w:marRight w:val="0"/>
          <w:marTop w:val="0"/>
          <w:marBottom w:val="0"/>
          <w:divBdr>
            <w:top w:val="none" w:sz="0" w:space="0" w:color="auto"/>
            <w:left w:val="none" w:sz="0" w:space="0" w:color="auto"/>
            <w:bottom w:val="none" w:sz="0" w:space="0" w:color="auto"/>
            <w:right w:val="none" w:sz="0" w:space="0" w:color="auto"/>
          </w:divBdr>
          <w:divsChild>
            <w:div w:id="131795226">
              <w:marLeft w:val="0"/>
              <w:marRight w:val="0"/>
              <w:marTop w:val="0"/>
              <w:marBottom w:val="0"/>
              <w:divBdr>
                <w:top w:val="none" w:sz="0" w:space="0" w:color="auto"/>
                <w:left w:val="none" w:sz="0" w:space="0" w:color="auto"/>
                <w:bottom w:val="none" w:sz="0" w:space="0" w:color="auto"/>
                <w:right w:val="none" w:sz="0" w:space="0" w:color="auto"/>
              </w:divBdr>
            </w:div>
          </w:divsChild>
        </w:div>
        <w:div w:id="826240320">
          <w:marLeft w:val="0"/>
          <w:marRight w:val="0"/>
          <w:marTop w:val="0"/>
          <w:marBottom w:val="0"/>
          <w:divBdr>
            <w:top w:val="none" w:sz="0" w:space="0" w:color="auto"/>
            <w:left w:val="none" w:sz="0" w:space="0" w:color="auto"/>
            <w:bottom w:val="none" w:sz="0" w:space="0" w:color="auto"/>
            <w:right w:val="none" w:sz="0" w:space="0" w:color="auto"/>
          </w:divBdr>
          <w:divsChild>
            <w:div w:id="1413119503">
              <w:marLeft w:val="0"/>
              <w:marRight w:val="0"/>
              <w:marTop w:val="0"/>
              <w:marBottom w:val="0"/>
              <w:divBdr>
                <w:top w:val="none" w:sz="0" w:space="0" w:color="auto"/>
                <w:left w:val="none" w:sz="0" w:space="0" w:color="auto"/>
                <w:bottom w:val="none" w:sz="0" w:space="0" w:color="auto"/>
                <w:right w:val="none" w:sz="0" w:space="0" w:color="auto"/>
              </w:divBdr>
            </w:div>
          </w:divsChild>
        </w:div>
        <w:div w:id="841896515">
          <w:marLeft w:val="0"/>
          <w:marRight w:val="0"/>
          <w:marTop w:val="0"/>
          <w:marBottom w:val="0"/>
          <w:divBdr>
            <w:top w:val="none" w:sz="0" w:space="0" w:color="auto"/>
            <w:left w:val="none" w:sz="0" w:space="0" w:color="auto"/>
            <w:bottom w:val="none" w:sz="0" w:space="0" w:color="auto"/>
            <w:right w:val="none" w:sz="0" w:space="0" w:color="auto"/>
          </w:divBdr>
          <w:divsChild>
            <w:div w:id="922647398">
              <w:marLeft w:val="0"/>
              <w:marRight w:val="0"/>
              <w:marTop w:val="0"/>
              <w:marBottom w:val="0"/>
              <w:divBdr>
                <w:top w:val="none" w:sz="0" w:space="0" w:color="auto"/>
                <w:left w:val="none" w:sz="0" w:space="0" w:color="auto"/>
                <w:bottom w:val="none" w:sz="0" w:space="0" w:color="auto"/>
                <w:right w:val="none" w:sz="0" w:space="0" w:color="auto"/>
              </w:divBdr>
            </w:div>
          </w:divsChild>
        </w:div>
        <w:div w:id="849678387">
          <w:marLeft w:val="0"/>
          <w:marRight w:val="0"/>
          <w:marTop w:val="0"/>
          <w:marBottom w:val="0"/>
          <w:divBdr>
            <w:top w:val="none" w:sz="0" w:space="0" w:color="auto"/>
            <w:left w:val="none" w:sz="0" w:space="0" w:color="auto"/>
            <w:bottom w:val="none" w:sz="0" w:space="0" w:color="auto"/>
            <w:right w:val="none" w:sz="0" w:space="0" w:color="auto"/>
          </w:divBdr>
          <w:divsChild>
            <w:div w:id="1852453312">
              <w:marLeft w:val="0"/>
              <w:marRight w:val="0"/>
              <w:marTop w:val="0"/>
              <w:marBottom w:val="0"/>
              <w:divBdr>
                <w:top w:val="none" w:sz="0" w:space="0" w:color="auto"/>
                <w:left w:val="none" w:sz="0" w:space="0" w:color="auto"/>
                <w:bottom w:val="none" w:sz="0" w:space="0" w:color="auto"/>
                <w:right w:val="none" w:sz="0" w:space="0" w:color="auto"/>
              </w:divBdr>
            </w:div>
          </w:divsChild>
        </w:div>
        <w:div w:id="908419752">
          <w:marLeft w:val="0"/>
          <w:marRight w:val="0"/>
          <w:marTop w:val="0"/>
          <w:marBottom w:val="0"/>
          <w:divBdr>
            <w:top w:val="none" w:sz="0" w:space="0" w:color="auto"/>
            <w:left w:val="none" w:sz="0" w:space="0" w:color="auto"/>
            <w:bottom w:val="none" w:sz="0" w:space="0" w:color="auto"/>
            <w:right w:val="none" w:sz="0" w:space="0" w:color="auto"/>
          </w:divBdr>
          <w:divsChild>
            <w:div w:id="1551260476">
              <w:marLeft w:val="0"/>
              <w:marRight w:val="0"/>
              <w:marTop w:val="0"/>
              <w:marBottom w:val="0"/>
              <w:divBdr>
                <w:top w:val="none" w:sz="0" w:space="0" w:color="auto"/>
                <w:left w:val="none" w:sz="0" w:space="0" w:color="auto"/>
                <w:bottom w:val="none" w:sz="0" w:space="0" w:color="auto"/>
                <w:right w:val="none" w:sz="0" w:space="0" w:color="auto"/>
              </w:divBdr>
            </w:div>
          </w:divsChild>
        </w:div>
        <w:div w:id="942228042">
          <w:marLeft w:val="0"/>
          <w:marRight w:val="0"/>
          <w:marTop w:val="0"/>
          <w:marBottom w:val="0"/>
          <w:divBdr>
            <w:top w:val="none" w:sz="0" w:space="0" w:color="auto"/>
            <w:left w:val="none" w:sz="0" w:space="0" w:color="auto"/>
            <w:bottom w:val="none" w:sz="0" w:space="0" w:color="auto"/>
            <w:right w:val="none" w:sz="0" w:space="0" w:color="auto"/>
          </w:divBdr>
          <w:divsChild>
            <w:div w:id="1811290996">
              <w:marLeft w:val="0"/>
              <w:marRight w:val="0"/>
              <w:marTop w:val="0"/>
              <w:marBottom w:val="0"/>
              <w:divBdr>
                <w:top w:val="none" w:sz="0" w:space="0" w:color="auto"/>
                <w:left w:val="none" w:sz="0" w:space="0" w:color="auto"/>
                <w:bottom w:val="none" w:sz="0" w:space="0" w:color="auto"/>
                <w:right w:val="none" w:sz="0" w:space="0" w:color="auto"/>
              </w:divBdr>
            </w:div>
          </w:divsChild>
        </w:div>
        <w:div w:id="951863442">
          <w:marLeft w:val="0"/>
          <w:marRight w:val="0"/>
          <w:marTop w:val="0"/>
          <w:marBottom w:val="0"/>
          <w:divBdr>
            <w:top w:val="none" w:sz="0" w:space="0" w:color="auto"/>
            <w:left w:val="none" w:sz="0" w:space="0" w:color="auto"/>
            <w:bottom w:val="none" w:sz="0" w:space="0" w:color="auto"/>
            <w:right w:val="none" w:sz="0" w:space="0" w:color="auto"/>
          </w:divBdr>
          <w:divsChild>
            <w:div w:id="530067901">
              <w:marLeft w:val="0"/>
              <w:marRight w:val="0"/>
              <w:marTop w:val="0"/>
              <w:marBottom w:val="0"/>
              <w:divBdr>
                <w:top w:val="none" w:sz="0" w:space="0" w:color="auto"/>
                <w:left w:val="none" w:sz="0" w:space="0" w:color="auto"/>
                <w:bottom w:val="none" w:sz="0" w:space="0" w:color="auto"/>
                <w:right w:val="none" w:sz="0" w:space="0" w:color="auto"/>
              </w:divBdr>
            </w:div>
          </w:divsChild>
        </w:div>
        <w:div w:id="1011106954">
          <w:marLeft w:val="0"/>
          <w:marRight w:val="0"/>
          <w:marTop w:val="0"/>
          <w:marBottom w:val="0"/>
          <w:divBdr>
            <w:top w:val="none" w:sz="0" w:space="0" w:color="auto"/>
            <w:left w:val="none" w:sz="0" w:space="0" w:color="auto"/>
            <w:bottom w:val="none" w:sz="0" w:space="0" w:color="auto"/>
            <w:right w:val="none" w:sz="0" w:space="0" w:color="auto"/>
          </w:divBdr>
          <w:divsChild>
            <w:div w:id="1333147970">
              <w:marLeft w:val="0"/>
              <w:marRight w:val="0"/>
              <w:marTop w:val="0"/>
              <w:marBottom w:val="0"/>
              <w:divBdr>
                <w:top w:val="none" w:sz="0" w:space="0" w:color="auto"/>
                <w:left w:val="none" w:sz="0" w:space="0" w:color="auto"/>
                <w:bottom w:val="none" w:sz="0" w:space="0" w:color="auto"/>
                <w:right w:val="none" w:sz="0" w:space="0" w:color="auto"/>
              </w:divBdr>
            </w:div>
          </w:divsChild>
        </w:div>
        <w:div w:id="1133793953">
          <w:marLeft w:val="0"/>
          <w:marRight w:val="0"/>
          <w:marTop w:val="0"/>
          <w:marBottom w:val="0"/>
          <w:divBdr>
            <w:top w:val="none" w:sz="0" w:space="0" w:color="auto"/>
            <w:left w:val="none" w:sz="0" w:space="0" w:color="auto"/>
            <w:bottom w:val="none" w:sz="0" w:space="0" w:color="auto"/>
            <w:right w:val="none" w:sz="0" w:space="0" w:color="auto"/>
          </w:divBdr>
          <w:divsChild>
            <w:div w:id="1122847070">
              <w:marLeft w:val="0"/>
              <w:marRight w:val="0"/>
              <w:marTop w:val="0"/>
              <w:marBottom w:val="0"/>
              <w:divBdr>
                <w:top w:val="none" w:sz="0" w:space="0" w:color="auto"/>
                <w:left w:val="none" w:sz="0" w:space="0" w:color="auto"/>
                <w:bottom w:val="none" w:sz="0" w:space="0" w:color="auto"/>
                <w:right w:val="none" w:sz="0" w:space="0" w:color="auto"/>
              </w:divBdr>
            </w:div>
          </w:divsChild>
        </w:div>
        <w:div w:id="1161116703">
          <w:marLeft w:val="0"/>
          <w:marRight w:val="0"/>
          <w:marTop w:val="0"/>
          <w:marBottom w:val="0"/>
          <w:divBdr>
            <w:top w:val="none" w:sz="0" w:space="0" w:color="auto"/>
            <w:left w:val="none" w:sz="0" w:space="0" w:color="auto"/>
            <w:bottom w:val="none" w:sz="0" w:space="0" w:color="auto"/>
            <w:right w:val="none" w:sz="0" w:space="0" w:color="auto"/>
          </w:divBdr>
          <w:divsChild>
            <w:div w:id="805390953">
              <w:marLeft w:val="0"/>
              <w:marRight w:val="0"/>
              <w:marTop w:val="0"/>
              <w:marBottom w:val="0"/>
              <w:divBdr>
                <w:top w:val="none" w:sz="0" w:space="0" w:color="auto"/>
                <w:left w:val="none" w:sz="0" w:space="0" w:color="auto"/>
                <w:bottom w:val="none" w:sz="0" w:space="0" w:color="auto"/>
                <w:right w:val="none" w:sz="0" w:space="0" w:color="auto"/>
              </w:divBdr>
            </w:div>
          </w:divsChild>
        </w:div>
        <w:div w:id="1161777816">
          <w:marLeft w:val="0"/>
          <w:marRight w:val="0"/>
          <w:marTop w:val="0"/>
          <w:marBottom w:val="0"/>
          <w:divBdr>
            <w:top w:val="none" w:sz="0" w:space="0" w:color="auto"/>
            <w:left w:val="none" w:sz="0" w:space="0" w:color="auto"/>
            <w:bottom w:val="none" w:sz="0" w:space="0" w:color="auto"/>
            <w:right w:val="none" w:sz="0" w:space="0" w:color="auto"/>
          </w:divBdr>
          <w:divsChild>
            <w:div w:id="467435224">
              <w:marLeft w:val="0"/>
              <w:marRight w:val="0"/>
              <w:marTop w:val="0"/>
              <w:marBottom w:val="0"/>
              <w:divBdr>
                <w:top w:val="none" w:sz="0" w:space="0" w:color="auto"/>
                <w:left w:val="none" w:sz="0" w:space="0" w:color="auto"/>
                <w:bottom w:val="none" w:sz="0" w:space="0" w:color="auto"/>
                <w:right w:val="none" w:sz="0" w:space="0" w:color="auto"/>
              </w:divBdr>
            </w:div>
          </w:divsChild>
        </w:div>
        <w:div w:id="1199510914">
          <w:marLeft w:val="0"/>
          <w:marRight w:val="0"/>
          <w:marTop w:val="0"/>
          <w:marBottom w:val="0"/>
          <w:divBdr>
            <w:top w:val="none" w:sz="0" w:space="0" w:color="auto"/>
            <w:left w:val="none" w:sz="0" w:space="0" w:color="auto"/>
            <w:bottom w:val="none" w:sz="0" w:space="0" w:color="auto"/>
            <w:right w:val="none" w:sz="0" w:space="0" w:color="auto"/>
          </w:divBdr>
          <w:divsChild>
            <w:div w:id="1533810311">
              <w:marLeft w:val="0"/>
              <w:marRight w:val="0"/>
              <w:marTop w:val="0"/>
              <w:marBottom w:val="0"/>
              <w:divBdr>
                <w:top w:val="none" w:sz="0" w:space="0" w:color="auto"/>
                <w:left w:val="none" w:sz="0" w:space="0" w:color="auto"/>
                <w:bottom w:val="none" w:sz="0" w:space="0" w:color="auto"/>
                <w:right w:val="none" w:sz="0" w:space="0" w:color="auto"/>
              </w:divBdr>
            </w:div>
          </w:divsChild>
        </w:div>
        <w:div w:id="1207058407">
          <w:marLeft w:val="0"/>
          <w:marRight w:val="0"/>
          <w:marTop w:val="0"/>
          <w:marBottom w:val="0"/>
          <w:divBdr>
            <w:top w:val="none" w:sz="0" w:space="0" w:color="auto"/>
            <w:left w:val="none" w:sz="0" w:space="0" w:color="auto"/>
            <w:bottom w:val="none" w:sz="0" w:space="0" w:color="auto"/>
            <w:right w:val="none" w:sz="0" w:space="0" w:color="auto"/>
          </w:divBdr>
          <w:divsChild>
            <w:div w:id="393702459">
              <w:marLeft w:val="0"/>
              <w:marRight w:val="0"/>
              <w:marTop w:val="0"/>
              <w:marBottom w:val="0"/>
              <w:divBdr>
                <w:top w:val="none" w:sz="0" w:space="0" w:color="auto"/>
                <w:left w:val="none" w:sz="0" w:space="0" w:color="auto"/>
                <w:bottom w:val="none" w:sz="0" w:space="0" w:color="auto"/>
                <w:right w:val="none" w:sz="0" w:space="0" w:color="auto"/>
              </w:divBdr>
            </w:div>
          </w:divsChild>
        </w:div>
        <w:div w:id="1210728286">
          <w:marLeft w:val="0"/>
          <w:marRight w:val="0"/>
          <w:marTop w:val="0"/>
          <w:marBottom w:val="0"/>
          <w:divBdr>
            <w:top w:val="none" w:sz="0" w:space="0" w:color="auto"/>
            <w:left w:val="none" w:sz="0" w:space="0" w:color="auto"/>
            <w:bottom w:val="none" w:sz="0" w:space="0" w:color="auto"/>
            <w:right w:val="none" w:sz="0" w:space="0" w:color="auto"/>
          </w:divBdr>
          <w:divsChild>
            <w:div w:id="383410525">
              <w:marLeft w:val="0"/>
              <w:marRight w:val="0"/>
              <w:marTop w:val="0"/>
              <w:marBottom w:val="0"/>
              <w:divBdr>
                <w:top w:val="none" w:sz="0" w:space="0" w:color="auto"/>
                <w:left w:val="none" w:sz="0" w:space="0" w:color="auto"/>
                <w:bottom w:val="none" w:sz="0" w:space="0" w:color="auto"/>
                <w:right w:val="none" w:sz="0" w:space="0" w:color="auto"/>
              </w:divBdr>
            </w:div>
          </w:divsChild>
        </w:div>
        <w:div w:id="1218080318">
          <w:marLeft w:val="0"/>
          <w:marRight w:val="0"/>
          <w:marTop w:val="0"/>
          <w:marBottom w:val="0"/>
          <w:divBdr>
            <w:top w:val="none" w:sz="0" w:space="0" w:color="auto"/>
            <w:left w:val="none" w:sz="0" w:space="0" w:color="auto"/>
            <w:bottom w:val="none" w:sz="0" w:space="0" w:color="auto"/>
            <w:right w:val="none" w:sz="0" w:space="0" w:color="auto"/>
          </w:divBdr>
          <w:divsChild>
            <w:div w:id="979000228">
              <w:marLeft w:val="0"/>
              <w:marRight w:val="0"/>
              <w:marTop w:val="0"/>
              <w:marBottom w:val="0"/>
              <w:divBdr>
                <w:top w:val="none" w:sz="0" w:space="0" w:color="auto"/>
                <w:left w:val="none" w:sz="0" w:space="0" w:color="auto"/>
                <w:bottom w:val="none" w:sz="0" w:space="0" w:color="auto"/>
                <w:right w:val="none" w:sz="0" w:space="0" w:color="auto"/>
              </w:divBdr>
            </w:div>
          </w:divsChild>
        </w:div>
        <w:div w:id="1382627946">
          <w:marLeft w:val="0"/>
          <w:marRight w:val="0"/>
          <w:marTop w:val="0"/>
          <w:marBottom w:val="0"/>
          <w:divBdr>
            <w:top w:val="none" w:sz="0" w:space="0" w:color="auto"/>
            <w:left w:val="none" w:sz="0" w:space="0" w:color="auto"/>
            <w:bottom w:val="none" w:sz="0" w:space="0" w:color="auto"/>
            <w:right w:val="none" w:sz="0" w:space="0" w:color="auto"/>
          </w:divBdr>
          <w:divsChild>
            <w:div w:id="2131125954">
              <w:marLeft w:val="0"/>
              <w:marRight w:val="0"/>
              <w:marTop w:val="0"/>
              <w:marBottom w:val="0"/>
              <w:divBdr>
                <w:top w:val="none" w:sz="0" w:space="0" w:color="auto"/>
                <w:left w:val="none" w:sz="0" w:space="0" w:color="auto"/>
                <w:bottom w:val="none" w:sz="0" w:space="0" w:color="auto"/>
                <w:right w:val="none" w:sz="0" w:space="0" w:color="auto"/>
              </w:divBdr>
            </w:div>
          </w:divsChild>
        </w:div>
        <w:div w:id="1392851401">
          <w:marLeft w:val="0"/>
          <w:marRight w:val="0"/>
          <w:marTop w:val="0"/>
          <w:marBottom w:val="0"/>
          <w:divBdr>
            <w:top w:val="none" w:sz="0" w:space="0" w:color="auto"/>
            <w:left w:val="none" w:sz="0" w:space="0" w:color="auto"/>
            <w:bottom w:val="none" w:sz="0" w:space="0" w:color="auto"/>
            <w:right w:val="none" w:sz="0" w:space="0" w:color="auto"/>
          </w:divBdr>
          <w:divsChild>
            <w:div w:id="969894728">
              <w:marLeft w:val="0"/>
              <w:marRight w:val="0"/>
              <w:marTop w:val="0"/>
              <w:marBottom w:val="0"/>
              <w:divBdr>
                <w:top w:val="none" w:sz="0" w:space="0" w:color="auto"/>
                <w:left w:val="none" w:sz="0" w:space="0" w:color="auto"/>
                <w:bottom w:val="none" w:sz="0" w:space="0" w:color="auto"/>
                <w:right w:val="none" w:sz="0" w:space="0" w:color="auto"/>
              </w:divBdr>
            </w:div>
          </w:divsChild>
        </w:div>
        <w:div w:id="1406493130">
          <w:marLeft w:val="0"/>
          <w:marRight w:val="0"/>
          <w:marTop w:val="0"/>
          <w:marBottom w:val="0"/>
          <w:divBdr>
            <w:top w:val="none" w:sz="0" w:space="0" w:color="auto"/>
            <w:left w:val="none" w:sz="0" w:space="0" w:color="auto"/>
            <w:bottom w:val="none" w:sz="0" w:space="0" w:color="auto"/>
            <w:right w:val="none" w:sz="0" w:space="0" w:color="auto"/>
          </w:divBdr>
          <w:divsChild>
            <w:div w:id="553782645">
              <w:marLeft w:val="0"/>
              <w:marRight w:val="0"/>
              <w:marTop w:val="0"/>
              <w:marBottom w:val="0"/>
              <w:divBdr>
                <w:top w:val="none" w:sz="0" w:space="0" w:color="auto"/>
                <w:left w:val="none" w:sz="0" w:space="0" w:color="auto"/>
                <w:bottom w:val="none" w:sz="0" w:space="0" w:color="auto"/>
                <w:right w:val="none" w:sz="0" w:space="0" w:color="auto"/>
              </w:divBdr>
            </w:div>
          </w:divsChild>
        </w:div>
        <w:div w:id="1415588903">
          <w:marLeft w:val="0"/>
          <w:marRight w:val="0"/>
          <w:marTop w:val="0"/>
          <w:marBottom w:val="0"/>
          <w:divBdr>
            <w:top w:val="none" w:sz="0" w:space="0" w:color="auto"/>
            <w:left w:val="none" w:sz="0" w:space="0" w:color="auto"/>
            <w:bottom w:val="none" w:sz="0" w:space="0" w:color="auto"/>
            <w:right w:val="none" w:sz="0" w:space="0" w:color="auto"/>
          </w:divBdr>
          <w:divsChild>
            <w:div w:id="2025401142">
              <w:marLeft w:val="0"/>
              <w:marRight w:val="0"/>
              <w:marTop w:val="0"/>
              <w:marBottom w:val="0"/>
              <w:divBdr>
                <w:top w:val="none" w:sz="0" w:space="0" w:color="auto"/>
                <w:left w:val="none" w:sz="0" w:space="0" w:color="auto"/>
                <w:bottom w:val="none" w:sz="0" w:space="0" w:color="auto"/>
                <w:right w:val="none" w:sz="0" w:space="0" w:color="auto"/>
              </w:divBdr>
            </w:div>
          </w:divsChild>
        </w:div>
        <w:div w:id="1457522373">
          <w:marLeft w:val="0"/>
          <w:marRight w:val="0"/>
          <w:marTop w:val="0"/>
          <w:marBottom w:val="0"/>
          <w:divBdr>
            <w:top w:val="none" w:sz="0" w:space="0" w:color="auto"/>
            <w:left w:val="none" w:sz="0" w:space="0" w:color="auto"/>
            <w:bottom w:val="none" w:sz="0" w:space="0" w:color="auto"/>
            <w:right w:val="none" w:sz="0" w:space="0" w:color="auto"/>
          </w:divBdr>
          <w:divsChild>
            <w:div w:id="398943671">
              <w:marLeft w:val="0"/>
              <w:marRight w:val="0"/>
              <w:marTop w:val="0"/>
              <w:marBottom w:val="0"/>
              <w:divBdr>
                <w:top w:val="none" w:sz="0" w:space="0" w:color="auto"/>
                <w:left w:val="none" w:sz="0" w:space="0" w:color="auto"/>
                <w:bottom w:val="none" w:sz="0" w:space="0" w:color="auto"/>
                <w:right w:val="none" w:sz="0" w:space="0" w:color="auto"/>
              </w:divBdr>
            </w:div>
          </w:divsChild>
        </w:div>
        <w:div w:id="1479617396">
          <w:marLeft w:val="0"/>
          <w:marRight w:val="0"/>
          <w:marTop w:val="0"/>
          <w:marBottom w:val="0"/>
          <w:divBdr>
            <w:top w:val="none" w:sz="0" w:space="0" w:color="auto"/>
            <w:left w:val="none" w:sz="0" w:space="0" w:color="auto"/>
            <w:bottom w:val="none" w:sz="0" w:space="0" w:color="auto"/>
            <w:right w:val="none" w:sz="0" w:space="0" w:color="auto"/>
          </w:divBdr>
          <w:divsChild>
            <w:div w:id="778371785">
              <w:marLeft w:val="0"/>
              <w:marRight w:val="0"/>
              <w:marTop w:val="0"/>
              <w:marBottom w:val="0"/>
              <w:divBdr>
                <w:top w:val="none" w:sz="0" w:space="0" w:color="auto"/>
                <w:left w:val="none" w:sz="0" w:space="0" w:color="auto"/>
                <w:bottom w:val="none" w:sz="0" w:space="0" w:color="auto"/>
                <w:right w:val="none" w:sz="0" w:space="0" w:color="auto"/>
              </w:divBdr>
            </w:div>
          </w:divsChild>
        </w:div>
        <w:div w:id="1489974338">
          <w:marLeft w:val="0"/>
          <w:marRight w:val="0"/>
          <w:marTop w:val="0"/>
          <w:marBottom w:val="0"/>
          <w:divBdr>
            <w:top w:val="none" w:sz="0" w:space="0" w:color="auto"/>
            <w:left w:val="none" w:sz="0" w:space="0" w:color="auto"/>
            <w:bottom w:val="none" w:sz="0" w:space="0" w:color="auto"/>
            <w:right w:val="none" w:sz="0" w:space="0" w:color="auto"/>
          </w:divBdr>
          <w:divsChild>
            <w:div w:id="813916409">
              <w:marLeft w:val="0"/>
              <w:marRight w:val="0"/>
              <w:marTop w:val="0"/>
              <w:marBottom w:val="0"/>
              <w:divBdr>
                <w:top w:val="none" w:sz="0" w:space="0" w:color="auto"/>
                <w:left w:val="none" w:sz="0" w:space="0" w:color="auto"/>
                <w:bottom w:val="none" w:sz="0" w:space="0" w:color="auto"/>
                <w:right w:val="none" w:sz="0" w:space="0" w:color="auto"/>
              </w:divBdr>
            </w:div>
          </w:divsChild>
        </w:div>
        <w:div w:id="1584145700">
          <w:marLeft w:val="0"/>
          <w:marRight w:val="0"/>
          <w:marTop w:val="0"/>
          <w:marBottom w:val="0"/>
          <w:divBdr>
            <w:top w:val="none" w:sz="0" w:space="0" w:color="auto"/>
            <w:left w:val="none" w:sz="0" w:space="0" w:color="auto"/>
            <w:bottom w:val="none" w:sz="0" w:space="0" w:color="auto"/>
            <w:right w:val="none" w:sz="0" w:space="0" w:color="auto"/>
          </w:divBdr>
          <w:divsChild>
            <w:div w:id="21830020">
              <w:marLeft w:val="0"/>
              <w:marRight w:val="0"/>
              <w:marTop w:val="0"/>
              <w:marBottom w:val="0"/>
              <w:divBdr>
                <w:top w:val="none" w:sz="0" w:space="0" w:color="auto"/>
                <w:left w:val="none" w:sz="0" w:space="0" w:color="auto"/>
                <w:bottom w:val="none" w:sz="0" w:space="0" w:color="auto"/>
                <w:right w:val="none" w:sz="0" w:space="0" w:color="auto"/>
              </w:divBdr>
            </w:div>
          </w:divsChild>
        </w:div>
        <w:div w:id="1584753191">
          <w:marLeft w:val="0"/>
          <w:marRight w:val="0"/>
          <w:marTop w:val="0"/>
          <w:marBottom w:val="0"/>
          <w:divBdr>
            <w:top w:val="none" w:sz="0" w:space="0" w:color="auto"/>
            <w:left w:val="none" w:sz="0" w:space="0" w:color="auto"/>
            <w:bottom w:val="none" w:sz="0" w:space="0" w:color="auto"/>
            <w:right w:val="none" w:sz="0" w:space="0" w:color="auto"/>
          </w:divBdr>
          <w:divsChild>
            <w:div w:id="111247128">
              <w:marLeft w:val="0"/>
              <w:marRight w:val="0"/>
              <w:marTop w:val="0"/>
              <w:marBottom w:val="0"/>
              <w:divBdr>
                <w:top w:val="none" w:sz="0" w:space="0" w:color="auto"/>
                <w:left w:val="none" w:sz="0" w:space="0" w:color="auto"/>
                <w:bottom w:val="none" w:sz="0" w:space="0" w:color="auto"/>
                <w:right w:val="none" w:sz="0" w:space="0" w:color="auto"/>
              </w:divBdr>
            </w:div>
          </w:divsChild>
        </w:div>
        <w:div w:id="1589381937">
          <w:marLeft w:val="0"/>
          <w:marRight w:val="0"/>
          <w:marTop w:val="0"/>
          <w:marBottom w:val="0"/>
          <w:divBdr>
            <w:top w:val="none" w:sz="0" w:space="0" w:color="auto"/>
            <w:left w:val="none" w:sz="0" w:space="0" w:color="auto"/>
            <w:bottom w:val="none" w:sz="0" w:space="0" w:color="auto"/>
            <w:right w:val="none" w:sz="0" w:space="0" w:color="auto"/>
          </w:divBdr>
          <w:divsChild>
            <w:div w:id="264382492">
              <w:marLeft w:val="0"/>
              <w:marRight w:val="0"/>
              <w:marTop w:val="0"/>
              <w:marBottom w:val="0"/>
              <w:divBdr>
                <w:top w:val="none" w:sz="0" w:space="0" w:color="auto"/>
                <w:left w:val="none" w:sz="0" w:space="0" w:color="auto"/>
                <w:bottom w:val="none" w:sz="0" w:space="0" w:color="auto"/>
                <w:right w:val="none" w:sz="0" w:space="0" w:color="auto"/>
              </w:divBdr>
            </w:div>
          </w:divsChild>
        </w:div>
        <w:div w:id="1610048102">
          <w:marLeft w:val="0"/>
          <w:marRight w:val="0"/>
          <w:marTop w:val="0"/>
          <w:marBottom w:val="0"/>
          <w:divBdr>
            <w:top w:val="none" w:sz="0" w:space="0" w:color="auto"/>
            <w:left w:val="none" w:sz="0" w:space="0" w:color="auto"/>
            <w:bottom w:val="none" w:sz="0" w:space="0" w:color="auto"/>
            <w:right w:val="none" w:sz="0" w:space="0" w:color="auto"/>
          </w:divBdr>
          <w:divsChild>
            <w:div w:id="963072241">
              <w:marLeft w:val="0"/>
              <w:marRight w:val="0"/>
              <w:marTop w:val="0"/>
              <w:marBottom w:val="0"/>
              <w:divBdr>
                <w:top w:val="none" w:sz="0" w:space="0" w:color="auto"/>
                <w:left w:val="none" w:sz="0" w:space="0" w:color="auto"/>
                <w:bottom w:val="none" w:sz="0" w:space="0" w:color="auto"/>
                <w:right w:val="none" w:sz="0" w:space="0" w:color="auto"/>
              </w:divBdr>
            </w:div>
          </w:divsChild>
        </w:div>
        <w:div w:id="1669822618">
          <w:marLeft w:val="0"/>
          <w:marRight w:val="0"/>
          <w:marTop w:val="0"/>
          <w:marBottom w:val="0"/>
          <w:divBdr>
            <w:top w:val="none" w:sz="0" w:space="0" w:color="auto"/>
            <w:left w:val="none" w:sz="0" w:space="0" w:color="auto"/>
            <w:bottom w:val="none" w:sz="0" w:space="0" w:color="auto"/>
            <w:right w:val="none" w:sz="0" w:space="0" w:color="auto"/>
          </w:divBdr>
          <w:divsChild>
            <w:div w:id="1768236417">
              <w:marLeft w:val="0"/>
              <w:marRight w:val="0"/>
              <w:marTop w:val="0"/>
              <w:marBottom w:val="0"/>
              <w:divBdr>
                <w:top w:val="none" w:sz="0" w:space="0" w:color="auto"/>
                <w:left w:val="none" w:sz="0" w:space="0" w:color="auto"/>
                <w:bottom w:val="none" w:sz="0" w:space="0" w:color="auto"/>
                <w:right w:val="none" w:sz="0" w:space="0" w:color="auto"/>
              </w:divBdr>
            </w:div>
          </w:divsChild>
        </w:div>
        <w:div w:id="1672370468">
          <w:marLeft w:val="0"/>
          <w:marRight w:val="0"/>
          <w:marTop w:val="0"/>
          <w:marBottom w:val="0"/>
          <w:divBdr>
            <w:top w:val="none" w:sz="0" w:space="0" w:color="auto"/>
            <w:left w:val="none" w:sz="0" w:space="0" w:color="auto"/>
            <w:bottom w:val="none" w:sz="0" w:space="0" w:color="auto"/>
            <w:right w:val="none" w:sz="0" w:space="0" w:color="auto"/>
          </w:divBdr>
          <w:divsChild>
            <w:div w:id="413401904">
              <w:marLeft w:val="0"/>
              <w:marRight w:val="0"/>
              <w:marTop w:val="0"/>
              <w:marBottom w:val="0"/>
              <w:divBdr>
                <w:top w:val="none" w:sz="0" w:space="0" w:color="auto"/>
                <w:left w:val="none" w:sz="0" w:space="0" w:color="auto"/>
                <w:bottom w:val="none" w:sz="0" w:space="0" w:color="auto"/>
                <w:right w:val="none" w:sz="0" w:space="0" w:color="auto"/>
              </w:divBdr>
            </w:div>
          </w:divsChild>
        </w:div>
        <w:div w:id="1692608973">
          <w:marLeft w:val="0"/>
          <w:marRight w:val="0"/>
          <w:marTop w:val="0"/>
          <w:marBottom w:val="0"/>
          <w:divBdr>
            <w:top w:val="none" w:sz="0" w:space="0" w:color="auto"/>
            <w:left w:val="none" w:sz="0" w:space="0" w:color="auto"/>
            <w:bottom w:val="none" w:sz="0" w:space="0" w:color="auto"/>
            <w:right w:val="none" w:sz="0" w:space="0" w:color="auto"/>
          </w:divBdr>
          <w:divsChild>
            <w:div w:id="346953986">
              <w:marLeft w:val="0"/>
              <w:marRight w:val="0"/>
              <w:marTop w:val="0"/>
              <w:marBottom w:val="0"/>
              <w:divBdr>
                <w:top w:val="none" w:sz="0" w:space="0" w:color="auto"/>
                <w:left w:val="none" w:sz="0" w:space="0" w:color="auto"/>
                <w:bottom w:val="none" w:sz="0" w:space="0" w:color="auto"/>
                <w:right w:val="none" w:sz="0" w:space="0" w:color="auto"/>
              </w:divBdr>
            </w:div>
          </w:divsChild>
        </w:div>
        <w:div w:id="1697928408">
          <w:marLeft w:val="0"/>
          <w:marRight w:val="0"/>
          <w:marTop w:val="0"/>
          <w:marBottom w:val="0"/>
          <w:divBdr>
            <w:top w:val="none" w:sz="0" w:space="0" w:color="auto"/>
            <w:left w:val="none" w:sz="0" w:space="0" w:color="auto"/>
            <w:bottom w:val="none" w:sz="0" w:space="0" w:color="auto"/>
            <w:right w:val="none" w:sz="0" w:space="0" w:color="auto"/>
          </w:divBdr>
          <w:divsChild>
            <w:div w:id="1905486351">
              <w:marLeft w:val="0"/>
              <w:marRight w:val="0"/>
              <w:marTop w:val="0"/>
              <w:marBottom w:val="0"/>
              <w:divBdr>
                <w:top w:val="none" w:sz="0" w:space="0" w:color="auto"/>
                <w:left w:val="none" w:sz="0" w:space="0" w:color="auto"/>
                <w:bottom w:val="none" w:sz="0" w:space="0" w:color="auto"/>
                <w:right w:val="none" w:sz="0" w:space="0" w:color="auto"/>
              </w:divBdr>
            </w:div>
          </w:divsChild>
        </w:div>
        <w:div w:id="1747456776">
          <w:marLeft w:val="0"/>
          <w:marRight w:val="0"/>
          <w:marTop w:val="0"/>
          <w:marBottom w:val="0"/>
          <w:divBdr>
            <w:top w:val="none" w:sz="0" w:space="0" w:color="auto"/>
            <w:left w:val="none" w:sz="0" w:space="0" w:color="auto"/>
            <w:bottom w:val="none" w:sz="0" w:space="0" w:color="auto"/>
            <w:right w:val="none" w:sz="0" w:space="0" w:color="auto"/>
          </w:divBdr>
          <w:divsChild>
            <w:div w:id="652758755">
              <w:marLeft w:val="0"/>
              <w:marRight w:val="0"/>
              <w:marTop w:val="0"/>
              <w:marBottom w:val="0"/>
              <w:divBdr>
                <w:top w:val="none" w:sz="0" w:space="0" w:color="auto"/>
                <w:left w:val="none" w:sz="0" w:space="0" w:color="auto"/>
                <w:bottom w:val="none" w:sz="0" w:space="0" w:color="auto"/>
                <w:right w:val="none" w:sz="0" w:space="0" w:color="auto"/>
              </w:divBdr>
            </w:div>
          </w:divsChild>
        </w:div>
        <w:div w:id="1795631404">
          <w:marLeft w:val="0"/>
          <w:marRight w:val="0"/>
          <w:marTop w:val="0"/>
          <w:marBottom w:val="0"/>
          <w:divBdr>
            <w:top w:val="none" w:sz="0" w:space="0" w:color="auto"/>
            <w:left w:val="none" w:sz="0" w:space="0" w:color="auto"/>
            <w:bottom w:val="none" w:sz="0" w:space="0" w:color="auto"/>
            <w:right w:val="none" w:sz="0" w:space="0" w:color="auto"/>
          </w:divBdr>
          <w:divsChild>
            <w:div w:id="1171524425">
              <w:marLeft w:val="0"/>
              <w:marRight w:val="0"/>
              <w:marTop w:val="0"/>
              <w:marBottom w:val="0"/>
              <w:divBdr>
                <w:top w:val="none" w:sz="0" w:space="0" w:color="auto"/>
                <w:left w:val="none" w:sz="0" w:space="0" w:color="auto"/>
                <w:bottom w:val="none" w:sz="0" w:space="0" w:color="auto"/>
                <w:right w:val="none" w:sz="0" w:space="0" w:color="auto"/>
              </w:divBdr>
            </w:div>
          </w:divsChild>
        </w:div>
        <w:div w:id="1800106285">
          <w:marLeft w:val="0"/>
          <w:marRight w:val="0"/>
          <w:marTop w:val="0"/>
          <w:marBottom w:val="0"/>
          <w:divBdr>
            <w:top w:val="none" w:sz="0" w:space="0" w:color="auto"/>
            <w:left w:val="none" w:sz="0" w:space="0" w:color="auto"/>
            <w:bottom w:val="none" w:sz="0" w:space="0" w:color="auto"/>
            <w:right w:val="none" w:sz="0" w:space="0" w:color="auto"/>
          </w:divBdr>
          <w:divsChild>
            <w:div w:id="614219700">
              <w:marLeft w:val="0"/>
              <w:marRight w:val="0"/>
              <w:marTop w:val="0"/>
              <w:marBottom w:val="0"/>
              <w:divBdr>
                <w:top w:val="none" w:sz="0" w:space="0" w:color="auto"/>
                <w:left w:val="none" w:sz="0" w:space="0" w:color="auto"/>
                <w:bottom w:val="none" w:sz="0" w:space="0" w:color="auto"/>
                <w:right w:val="none" w:sz="0" w:space="0" w:color="auto"/>
              </w:divBdr>
            </w:div>
          </w:divsChild>
        </w:div>
        <w:div w:id="1803888450">
          <w:marLeft w:val="0"/>
          <w:marRight w:val="0"/>
          <w:marTop w:val="0"/>
          <w:marBottom w:val="0"/>
          <w:divBdr>
            <w:top w:val="none" w:sz="0" w:space="0" w:color="auto"/>
            <w:left w:val="none" w:sz="0" w:space="0" w:color="auto"/>
            <w:bottom w:val="none" w:sz="0" w:space="0" w:color="auto"/>
            <w:right w:val="none" w:sz="0" w:space="0" w:color="auto"/>
          </w:divBdr>
          <w:divsChild>
            <w:div w:id="1637685389">
              <w:marLeft w:val="0"/>
              <w:marRight w:val="0"/>
              <w:marTop w:val="0"/>
              <w:marBottom w:val="0"/>
              <w:divBdr>
                <w:top w:val="none" w:sz="0" w:space="0" w:color="auto"/>
                <w:left w:val="none" w:sz="0" w:space="0" w:color="auto"/>
                <w:bottom w:val="none" w:sz="0" w:space="0" w:color="auto"/>
                <w:right w:val="none" w:sz="0" w:space="0" w:color="auto"/>
              </w:divBdr>
            </w:div>
          </w:divsChild>
        </w:div>
        <w:div w:id="1825773563">
          <w:marLeft w:val="0"/>
          <w:marRight w:val="0"/>
          <w:marTop w:val="0"/>
          <w:marBottom w:val="0"/>
          <w:divBdr>
            <w:top w:val="none" w:sz="0" w:space="0" w:color="auto"/>
            <w:left w:val="none" w:sz="0" w:space="0" w:color="auto"/>
            <w:bottom w:val="none" w:sz="0" w:space="0" w:color="auto"/>
            <w:right w:val="none" w:sz="0" w:space="0" w:color="auto"/>
          </w:divBdr>
          <w:divsChild>
            <w:div w:id="1865440919">
              <w:marLeft w:val="0"/>
              <w:marRight w:val="0"/>
              <w:marTop w:val="0"/>
              <w:marBottom w:val="0"/>
              <w:divBdr>
                <w:top w:val="none" w:sz="0" w:space="0" w:color="auto"/>
                <w:left w:val="none" w:sz="0" w:space="0" w:color="auto"/>
                <w:bottom w:val="none" w:sz="0" w:space="0" w:color="auto"/>
                <w:right w:val="none" w:sz="0" w:space="0" w:color="auto"/>
              </w:divBdr>
            </w:div>
          </w:divsChild>
        </w:div>
        <w:div w:id="1842159897">
          <w:marLeft w:val="0"/>
          <w:marRight w:val="0"/>
          <w:marTop w:val="0"/>
          <w:marBottom w:val="0"/>
          <w:divBdr>
            <w:top w:val="none" w:sz="0" w:space="0" w:color="auto"/>
            <w:left w:val="none" w:sz="0" w:space="0" w:color="auto"/>
            <w:bottom w:val="none" w:sz="0" w:space="0" w:color="auto"/>
            <w:right w:val="none" w:sz="0" w:space="0" w:color="auto"/>
          </w:divBdr>
          <w:divsChild>
            <w:div w:id="2083329338">
              <w:marLeft w:val="0"/>
              <w:marRight w:val="0"/>
              <w:marTop w:val="0"/>
              <w:marBottom w:val="0"/>
              <w:divBdr>
                <w:top w:val="none" w:sz="0" w:space="0" w:color="auto"/>
                <w:left w:val="none" w:sz="0" w:space="0" w:color="auto"/>
                <w:bottom w:val="none" w:sz="0" w:space="0" w:color="auto"/>
                <w:right w:val="none" w:sz="0" w:space="0" w:color="auto"/>
              </w:divBdr>
            </w:div>
          </w:divsChild>
        </w:div>
        <w:div w:id="1845319140">
          <w:marLeft w:val="0"/>
          <w:marRight w:val="0"/>
          <w:marTop w:val="0"/>
          <w:marBottom w:val="0"/>
          <w:divBdr>
            <w:top w:val="none" w:sz="0" w:space="0" w:color="auto"/>
            <w:left w:val="none" w:sz="0" w:space="0" w:color="auto"/>
            <w:bottom w:val="none" w:sz="0" w:space="0" w:color="auto"/>
            <w:right w:val="none" w:sz="0" w:space="0" w:color="auto"/>
          </w:divBdr>
          <w:divsChild>
            <w:div w:id="801074530">
              <w:marLeft w:val="0"/>
              <w:marRight w:val="0"/>
              <w:marTop w:val="0"/>
              <w:marBottom w:val="0"/>
              <w:divBdr>
                <w:top w:val="none" w:sz="0" w:space="0" w:color="auto"/>
                <w:left w:val="none" w:sz="0" w:space="0" w:color="auto"/>
                <w:bottom w:val="none" w:sz="0" w:space="0" w:color="auto"/>
                <w:right w:val="none" w:sz="0" w:space="0" w:color="auto"/>
              </w:divBdr>
            </w:div>
          </w:divsChild>
        </w:div>
        <w:div w:id="1850825348">
          <w:marLeft w:val="0"/>
          <w:marRight w:val="0"/>
          <w:marTop w:val="0"/>
          <w:marBottom w:val="0"/>
          <w:divBdr>
            <w:top w:val="none" w:sz="0" w:space="0" w:color="auto"/>
            <w:left w:val="none" w:sz="0" w:space="0" w:color="auto"/>
            <w:bottom w:val="none" w:sz="0" w:space="0" w:color="auto"/>
            <w:right w:val="none" w:sz="0" w:space="0" w:color="auto"/>
          </w:divBdr>
          <w:divsChild>
            <w:div w:id="754211199">
              <w:marLeft w:val="0"/>
              <w:marRight w:val="0"/>
              <w:marTop w:val="0"/>
              <w:marBottom w:val="0"/>
              <w:divBdr>
                <w:top w:val="none" w:sz="0" w:space="0" w:color="auto"/>
                <w:left w:val="none" w:sz="0" w:space="0" w:color="auto"/>
                <w:bottom w:val="none" w:sz="0" w:space="0" w:color="auto"/>
                <w:right w:val="none" w:sz="0" w:space="0" w:color="auto"/>
              </w:divBdr>
            </w:div>
          </w:divsChild>
        </w:div>
        <w:div w:id="1866282582">
          <w:marLeft w:val="0"/>
          <w:marRight w:val="0"/>
          <w:marTop w:val="0"/>
          <w:marBottom w:val="0"/>
          <w:divBdr>
            <w:top w:val="none" w:sz="0" w:space="0" w:color="auto"/>
            <w:left w:val="none" w:sz="0" w:space="0" w:color="auto"/>
            <w:bottom w:val="none" w:sz="0" w:space="0" w:color="auto"/>
            <w:right w:val="none" w:sz="0" w:space="0" w:color="auto"/>
          </w:divBdr>
          <w:divsChild>
            <w:div w:id="267202556">
              <w:marLeft w:val="0"/>
              <w:marRight w:val="0"/>
              <w:marTop w:val="0"/>
              <w:marBottom w:val="0"/>
              <w:divBdr>
                <w:top w:val="none" w:sz="0" w:space="0" w:color="auto"/>
                <w:left w:val="none" w:sz="0" w:space="0" w:color="auto"/>
                <w:bottom w:val="none" w:sz="0" w:space="0" w:color="auto"/>
                <w:right w:val="none" w:sz="0" w:space="0" w:color="auto"/>
              </w:divBdr>
            </w:div>
          </w:divsChild>
        </w:div>
        <w:div w:id="1890333587">
          <w:marLeft w:val="0"/>
          <w:marRight w:val="0"/>
          <w:marTop w:val="0"/>
          <w:marBottom w:val="0"/>
          <w:divBdr>
            <w:top w:val="none" w:sz="0" w:space="0" w:color="auto"/>
            <w:left w:val="none" w:sz="0" w:space="0" w:color="auto"/>
            <w:bottom w:val="none" w:sz="0" w:space="0" w:color="auto"/>
            <w:right w:val="none" w:sz="0" w:space="0" w:color="auto"/>
          </w:divBdr>
          <w:divsChild>
            <w:div w:id="2103523158">
              <w:marLeft w:val="0"/>
              <w:marRight w:val="0"/>
              <w:marTop w:val="0"/>
              <w:marBottom w:val="0"/>
              <w:divBdr>
                <w:top w:val="none" w:sz="0" w:space="0" w:color="auto"/>
                <w:left w:val="none" w:sz="0" w:space="0" w:color="auto"/>
                <w:bottom w:val="none" w:sz="0" w:space="0" w:color="auto"/>
                <w:right w:val="none" w:sz="0" w:space="0" w:color="auto"/>
              </w:divBdr>
            </w:div>
          </w:divsChild>
        </w:div>
        <w:div w:id="1894463678">
          <w:marLeft w:val="0"/>
          <w:marRight w:val="0"/>
          <w:marTop w:val="0"/>
          <w:marBottom w:val="0"/>
          <w:divBdr>
            <w:top w:val="none" w:sz="0" w:space="0" w:color="auto"/>
            <w:left w:val="none" w:sz="0" w:space="0" w:color="auto"/>
            <w:bottom w:val="none" w:sz="0" w:space="0" w:color="auto"/>
            <w:right w:val="none" w:sz="0" w:space="0" w:color="auto"/>
          </w:divBdr>
          <w:divsChild>
            <w:div w:id="856769764">
              <w:marLeft w:val="0"/>
              <w:marRight w:val="0"/>
              <w:marTop w:val="0"/>
              <w:marBottom w:val="0"/>
              <w:divBdr>
                <w:top w:val="none" w:sz="0" w:space="0" w:color="auto"/>
                <w:left w:val="none" w:sz="0" w:space="0" w:color="auto"/>
                <w:bottom w:val="none" w:sz="0" w:space="0" w:color="auto"/>
                <w:right w:val="none" w:sz="0" w:space="0" w:color="auto"/>
              </w:divBdr>
            </w:div>
          </w:divsChild>
        </w:div>
        <w:div w:id="1905139399">
          <w:marLeft w:val="0"/>
          <w:marRight w:val="0"/>
          <w:marTop w:val="0"/>
          <w:marBottom w:val="0"/>
          <w:divBdr>
            <w:top w:val="none" w:sz="0" w:space="0" w:color="auto"/>
            <w:left w:val="none" w:sz="0" w:space="0" w:color="auto"/>
            <w:bottom w:val="none" w:sz="0" w:space="0" w:color="auto"/>
            <w:right w:val="none" w:sz="0" w:space="0" w:color="auto"/>
          </w:divBdr>
          <w:divsChild>
            <w:div w:id="2041316532">
              <w:marLeft w:val="0"/>
              <w:marRight w:val="0"/>
              <w:marTop w:val="0"/>
              <w:marBottom w:val="0"/>
              <w:divBdr>
                <w:top w:val="none" w:sz="0" w:space="0" w:color="auto"/>
                <w:left w:val="none" w:sz="0" w:space="0" w:color="auto"/>
                <w:bottom w:val="none" w:sz="0" w:space="0" w:color="auto"/>
                <w:right w:val="none" w:sz="0" w:space="0" w:color="auto"/>
              </w:divBdr>
            </w:div>
          </w:divsChild>
        </w:div>
        <w:div w:id="1958633888">
          <w:marLeft w:val="0"/>
          <w:marRight w:val="0"/>
          <w:marTop w:val="0"/>
          <w:marBottom w:val="0"/>
          <w:divBdr>
            <w:top w:val="none" w:sz="0" w:space="0" w:color="auto"/>
            <w:left w:val="none" w:sz="0" w:space="0" w:color="auto"/>
            <w:bottom w:val="none" w:sz="0" w:space="0" w:color="auto"/>
            <w:right w:val="none" w:sz="0" w:space="0" w:color="auto"/>
          </w:divBdr>
          <w:divsChild>
            <w:div w:id="361788080">
              <w:marLeft w:val="0"/>
              <w:marRight w:val="0"/>
              <w:marTop w:val="0"/>
              <w:marBottom w:val="0"/>
              <w:divBdr>
                <w:top w:val="none" w:sz="0" w:space="0" w:color="auto"/>
                <w:left w:val="none" w:sz="0" w:space="0" w:color="auto"/>
                <w:bottom w:val="none" w:sz="0" w:space="0" w:color="auto"/>
                <w:right w:val="none" w:sz="0" w:space="0" w:color="auto"/>
              </w:divBdr>
            </w:div>
          </w:divsChild>
        </w:div>
        <w:div w:id="1976593590">
          <w:marLeft w:val="0"/>
          <w:marRight w:val="0"/>
          <w:marTop w:val="0"/>
          <w:marBottom w:val="0"/>
          <w:divBdr>
            <w:top w:val="none" w:sz="0" w:space="0" w:color="auto"/>
            <w:left w:val="none" w:sz="0" w:space="0" w:color="auto"/>
            <w:bottom w:val="none" w:sz="0" w:space="0" w:color="auto"/>
            <w:right w:val="none" w:sz="0" w:space="0" w:color="auto"/>
          </w:divBdr>
          <w:divsChild>
            <w:div w:id="388261755">
              <w:marLeft w:val="0"/>
              <w:marRight w:val="0"/>
              <w:marTop w:val="0"/>
              <w:marBottom w:val="0"/>
              <w:divBdr>
                <w:top w:val="none" w:sz="0" w:space="0" w:color="auto"/>
                <w:left w:val="none" w:sz="0" w:space="0" w:color="auto"/>
                <w:bottom w:val="none" w:sz="0" w:space="0" w:color="auto"/>
                <w:right w:val="none" w:sz="0" w:space="0" w:color="auto"/>
              </w:divBdr>
            </w:div>
          </w:divsChild>
        </w:div>
        <w:div w:id="2005552053">
          <w:marLeft w:val="0"/>
          <w:marRight w:val="0"/>
          <w:marTop w:val="0"/>
          <w:marBottom w:val="0"/>
          <w:divBdr>
            <w:top w:val="none" w:sz="0" w:space="0" w:color="auto"/>
            <w:left w:val="none" w:sz="0" w:space="0" w:color="auto"/>
            <w:bottom w:val="none" w:sz="0" w:space="0" w:color="auto"/>
            <w:right w:val="none" w:sz="0" w:space="0" w:color="auto"/>
          </w:divBdr>
          <w:divsChild>
            <w:div w:id="863637098">
              <w:marLeft w:val="0"/>
              <w:marRight w:val="0"/>
              <w:marTop w:val="0"/>
              <w:marBottom w:val="0"/>
              <w:divBdr>
                <w:top w:val="none" w:sz="0" w:space="0" w:color="auto"/>
                <w:left w:val="none" w:sz="0" w:space="0" w:color="auto"/>
                <w:bottom w:val="none" w:sz="0" w:space="0" w:color="auto"/>
                <w:right w:val="none" w:sz="0" w:space="0" w:color="auto"/>
              </w:divBdr>
            </w:div>
          </w:divsChild>
        </w:div>
        <w:div w:id="2085712182">
          <w:marLeft w:val="0"/>
          <w:marRight w:val="0"/>
          <w:marTop w:val="0"/>
          <w:marBottom w:val="0"/>
          <w:divBdr>
            <w:top w:val="none" w:sz="0" w:space="0" w:color="auto"/>
            <w:left w:val="none" w:sz="0" w:space="0" w:color="auto"/>
            <w:bottom w:val="none" w:sz="0" w:space="0" w:color="auto"/>
            <w:right w:val="none" w:sz="0" w:space="0" w:color="auto"/>
          </w:divBdr>
          <w:divsChild>
            <w:div w:id="754667502">
              <w:marLeft w:val="0"/>
              <w:marRight w:val="0"/>
              <w:marTop w:val="0"/>
              <w:marBottom w:val="0"/>
              <w:divBdr>
                <w:top w:val="none" w:sz="0" w:space="0" w:color="auto"/>
                <w:left w:val="none" w:sz="0" w:space="0" w:color="auto"/>
                <w:bottom w:val="none" w:sz="0" w:space="0" w:color="auto"/>
                <w:right w:val="none" w:sz="0" w:space="0" w:color="auto"/>
              </w:divBdr>
            </w:div>
          </w:divsChild>
        </w:div>
        <w:div w:id="2103258937">
          <w:marLeft w:val="0"/>
          <w:marRight w:val="0"/>
          <w:marTop w:val="0"/>
          <w:marBottom w:val="0"/>
          <w:divBdr>
            <w:top w:val="none" w:sz="0" w:space="0" w:color="auto"/>
            <w:left w:val="none" w:sz="0" w:space="0" w:color="auto"/>
            <w:bottom w:val="none" w:sz="0" w:space="0" w:color="auto"/>
            <w:right w:val="none" w:sz="0" w:space="0" w:color="auto"/>
          </w:divBdr>
          <w:divsChild>
            <w:div w:id="209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038228">
      <w:bodyDiv w:val="1"/>
      <w:marLeft w:val="0"/>
      <w:marRight w:val="0"/>
      <w:marTop w:val="0"/>
      <w:marBottom w:val="0"/>
      <w:divBdr>
        <w:top w:val="none" w:sz="0" w:space="0" w:color="auto"/>
        <w:left w:val="none" w:sz="0" w:space="0" w:color="auto"/>
        <w:bottom w:val="none" w:sz="0" w:space="0" w:color="auto"/>
        <w:right w:val="none" w:sz="0" w:space="0" w:color="auto"/>
      </w:divBdr>
    </w:div>
    <w:div w:id="1003556483">
      <w:bodyDiv w:val="1"/>
      <w:marLeft w:val="0"/>
      <w:marRight w:val="0"/>
      <w:marTop w:val="0"/>
      <w:marBottom w:val="0"/>
      <w:divBdr>
        <w:top w:val="none" w:sz="0" w:space="0" w:color="auto"/>
        <w:left w:val="none" w:sz="0" w:space="0" w:color="auto"/>
        <w:bottom w:val="none" w:sz="0" w:space="0" w:color="auto"/>
        <w:right w:val="none" w:sz="0" w:space="0" w:color="auto"/>
      </w:divBdr>
    </w:div>
    <w:div w:id="1022626353">
      <w:bodyDiv w:val="1"/>
      <w:marLeft w:val="0"/>
      <w:marRight w:val="0"/>
      <w:marTop w:val="0"/>
      <w:marBottom w:val="0"/>
      <w:divBdr>
        <w:top w:val="none" w:sz="0" w:space="0" w:color="auto"/>
        <w:left w:val="none" w:sz="0" w:space="0" w:color="auto"/>
        <w:bottom w:val="none" w:sz="0" w:space="0" w:color="auto"/>
        <w:right w:val="none" w:sz="0" w:space="0" w:color="auto"/>
      </w:divBdr>
    </w:div>
    <w:div w:id="1033191053">
      <w:bodyDiv w:val="1"/>
      <w:marLeft w:val="0"/>
      <w:marRight w:val="0"/>
      <w:marTop w:val="0"/>
      <w:marBottom w:val="0"/>
      <w:divBdr>
        <w:top w:val="none" w:sz="0" w:space="0" w:color="auto"/>
        <w:left w:val="none" w:sz="0" w:space="0" w:color="auto"/>
        <w:bottom w:val="none" w:sz="0" w:space="0" w:color="auto"/>
        <w:right w:val="none" w:sz="0" w:space="0" w:color="auto"/>
      </w:divBdr>
    </w:div>
    <w:div w:id="1053503250">
      <w:bodyDiv w:val="1"/>
      <w:marLeft w:val="0"/>
      <w:marRight w:val="0"/>
      <w:marTop w:val="0"/>
      <w:marBottom w:val="0"/>
      <w:divBdr>
        <w:top w:val="none" w:sz="0" w:space="0" w:color="auto"/>
        <w:left w:val="none" w:sz="0" w:space="0" w:color="auto"/>
        <w:bottom w:val="none" w:sz="0" w:space="0" w:color="auto"/>
        <w:right w:val="none" w:sz="0" w:space="0" w:color="auto"/>
      </w:divBdr>
    </w:div>
    <w:div w:id="1086731269">
      <w:bodyDiv w:val="1"/>
      <w:marLeft w:val="0"/>
      <w:marRight w:val="0"/>
      <w:marTop w:val="0"/>
      <w:marBottom w:val="0"/>
      <w:divBdr>
        <w:top w:val="none" w:sz="0" w:space="0" w:color="auto"/>
        <w:left w:val="none" w:sz="0" w:space="0" w:color="auto"/>
        <w:bottom w:val="none" w:sz="0" w:space="0" w:color="auto"/>
        <w:right w:val="none" w:sz="0" w:space="0" w:color="auto"/>
      </w:divBdr>
    </w:div>
    <w:div w:id="1185510290">
      <w:bodyDiv w:val="1"/>
      <w:marLeft w:val="0"/>
      <w:marRight w:val="0"/>
      <w:marTop w:val="0"/>
      <w:marBottom w:val="0"/>
      <w:divBdr>
        <w:top w:val="none" w:sz="0" w:space="0" w:color="auto"/>
        <w:left w:val="none" w:sz="0" w:space="0" w:color="auto"/>
        <w:bottom w:val="none" w:sz="0" w:space="0" w:color="auto"/>
        <w:right w:val="none" w:sz="0" w:space="0" w:color="auto"/>
      </w:divBdr>
    </w:div>
    <w:div w:id="1204248206">
      <w:bodyDiv w:val="1"/>
      <w:marLeft w:val="0"/>
      <w:marRight w:val="0"/>
      <w:marTop w:val="0"/>
      <w:marBottom w:val="0"/>
      <w:divBdr>
        <w:top w:val="none" w:sz="0" w:space="0" w:color="auto"/>
        <w:left w:val="none" w:sz="0" w:space="0" w:color="auto"/>
        <w:bottom w:val="none" w:sz="0" w:space="0" w:color="auto"/>
        <w:right w:val="none" w:sz="0" w:space="0" w:color="auto"/>
      </w:divBdr>
      <w:divsChild>
        <w:div w:id="130440366">
          <w:marLeft w:val="0"/>
          <w:marRight w:val="0"/>
          <w:marTop w:val="0"/>
          <w:marBottom w:val="0"/>
          <w:divBdr>
            <w:top w:val="none" w:sz="0" w:space="0" w:color="auto"/>
            <w:left w:val="none" w:sz="0" w:space="0" w:color="auto"/>
            <w:bottom w:val="none" w:sz="0" w:space="0" w:color="auto"/>
            <w:right w:val="none" w:sz="0" w:space="0" w:color="auto"/>
          </w:divBdr>
          <w:divsChild>
            <w:div w:id="2050565536">
              <w:marLeft w:val="0"/>
              <w:marRight w:val="0"/>
              <w:marTop w:val="0"/>
              <w:marBottom w:val="0"/>
              <w:divBdr>
                <w:top w:val="none" w:sz="0" w:space="0" w:color="auto"/>
                <w:left w:val="none" w:sz="0" w:space="0" w:color="auto"/>
                <w:bottom w:val="none" w:sz="0" w:space="0" w:color="auto"/>
                <w:right w:val="none" w:sz="0" w:space="0" w:color="auto"/>
              </w:divBdr>
            </w:div>
          </w:divsChild>
        </w:div>
        <w:div w:id="139200065">
          <w:marLeft w:val="0"/>
          <w:marRight w:val="0"/>
          <w:marTop w:val="0"/>
          <w:marBottom w:val="0"/>
          <w:divBdr>
            <w:top w:val="none" w:sz="0" w:space="0" w:color="auto"/>
            <w:left w:val="none" w:sz="0" w:space="0" w:color="auto"/>
            <w:bottom w:val="none" w:sz="0" w:space="0" w:color="auto"/>
            <w:right w:val="none" w:sz="0" w:space="0" w:color="auto"/>
          </w:divBdr>
          <w:divsChild>
            <w:div w:id="544562489">
              <w:marLeft w:val="0"/>
              <w:marRight w:val="0"/>
              <w:marTop w:val="0"/>
              <w:marBottom w:val="0"/>
              <w:divBdr>
                <w:top w:val="none" w:sz="0" w:space="0" w:color="auto"/>
                <w:left w:val="none" w:sz="0" w:space="0" w:color="auto"/>
                <w:bottom w:val="none" w:sz="0" w:space="0" w:color="auto"/>
                <w:right w:val="none" w:sz="0" w:space="0" w:color="auto"/>
              </w:divBdr>
            </w:div>
          </w:divsChild>
        </w:div>
        <w:div w:id="169108074">
          <w:marLeft w:val="0"/>
          <w:marRight w:val="0"/>
          <w:marTop w:val="0"/>
          <w:marBottom w:val="0"/>
          <w:divBdr>
            <w:top w:val="none" w:sz="0" w:space="0" w:color="auto"/>
            <w:left w:val="none" w:sz="0" w:space="0" w:color="auto"/>
            <w:bottom w:val="none" w:sz="0" w:space="0" w:color="auto"/>
            <w:right w:val="none" w:sz="0" w:space="0" w:color="auto"/>
          </w:divBdr>
          <w:divsChild>
            <w:div w:id="1439570469">
              <w:marLeft w:val="0"/>
              <w:marRight w:val="0"/>
              <w:marTop w:val="0"/>
              <w:marBottom w:val="0"/>
              <w:divBdr>
                <w:top w:val="none" w:sz="0" w:space="0" w:color="auto"/>
                <w:left w:val="none" w:sz="0" w:space="0" w:color="auto"/>
                <w:bottom w:val="none" w:sz="0" w:space="0" w:color="auto"/>
                <w:right w:val="none" w:sz="0" w:space="0" w:color="auto"/>
              </w:divBdr>
            </w:div>
          </w:divsChild>
        </w:div>
        <w:div w:id="173541929">
          <w:marLeft w:val="0"/>
          <w:marRight w:val="0"/>
          <w:marTop w:val="0"/>
          <w:marBottom w:val="0"/>
          <w:divBdr>
            <w:top w:val="none" w:sz="0" w:space="0" w:color="auto"/>
            <w:left w:val="none" w:sz="0" w:space="0" w:color="auto"/>
            <w:bottom w:val="none" w:sz="0" w:space="0" w:color="auto"/>
            <w:right w:val="none" w:sz="0" w:space="0" w:color="auto"/>
          </w:divBdr>
          <w:divsChild>
            <w:div w:id="1800873673">
              <w:marLeft w:val="0"/>
              <w:marRight w:val="0"/>
              <w:marTop w:val="0"/>
              <w:marBottom w:val="0"/>
              <w:divBdr>
                <w:top w:val="none" w:sz="0" w:space="0" w:color="auto"/>
                <w:left w:val="none" w:sz="0" w:space="0" w:color="auto"/>
                <w:bottom w:val="none" w:sz="0" w:space="0" w:color="auto"/>
                <w:right w:val="none" w:sz="0" w:space="0" w:color="auto"/>
              </w:divBdr>
            </w:div>
          </w:divsChild>
        </w:div>
        <w:div w:id="203521686">
          <w:marLeft w:val="0"/>
          <w:marRight w:val="0"/>
          <w:marTop w:val="0"/>
          <w:marBottom w:val="0"/>
          <w:divBdr>
            <w:top w:val="none" w:sz="0" w:space="0" w:color="auto"/>
            <w:left w:val="none" w:sz="0" w:space="0" w:color="auto"/>
            <w:bottom w:val="none" w:sz="0" w:space="0" w:color="auto"/>
            <w:right w:val="none" w:sz="0" w:space="0" w:color="auto"/>
          </w:divBdr>
          <w:divsChild>
            <w:div w:id="760638999">
              <w:marLeft w:val="0"/>
              <w:marRight w:val="0"/>
              <w:marTop w:val="0"/>
              <w:marBottom w:val="0"/>
              <w:divBdr>
                <w:top w:val="none" w:sz="0" w:space="0" w:color="auto"/>
                <w:left w:val="none" w:sz="0" w:space="0" w:color="auto"/>
                <w:bottom w:val="none" w:sz="0" w:space="0" w:color="auto"/>
                <w:right w:val="none" w:sz="0" w:space="0" w:color="auto"/>
              </w:divBdr>
            </w:div>
          </w:divsChild>
        </w:div>
        <w:div w:id="209268738">
          <w:marLeft w:val="0"/>
          <w:marRight w:val="0"/>
          <w:marTop w:val="0"/>
          <w:marBottom w:val="0"/>
          <w:divBdr>
            <w:top w:val="none" w:sz="0" w:space="0" w:color="auto"/>
            <w:left w:val="none" w:sz="0" w:space="0" w:color="auto"/>
            <w:bottom w:val="none" w:sz="0" w:space="0" w:color="auto"/>
            <w:right w:val="none" w:sz="0" w:space="0" w:color="auto"/>
          </w:divBdr>
          <w:divsChild>
            <w:div w:id="1088966972">
              <w:marLeft w:val="0"/>
              <w:marRight w:val="0"/>
              <w:marTop w:val="0"/>
              <w:marBottom w:val="0"/>
              <w:divBdr>
                <w:top w:val="none" w:sz="0" w:space="0" w:color="auto"/>
                <w:left w:val="none" w:sz="0" w:space="0" w:color="auto"/>
                <w:bottom w:val="none" w:sz="0" w:space="0" w:color="auto"/>
                <w:right w:val="none" w:sz="0" w:space="0" w:color="auto"/>
              </w:divBdr>
            </w:div>
          </w:divsChild>
        </w:div>
        <w:div w:id="211886798">
          <w:marLeft w:val="0"/>
          <w:marRight w:val="0"/>
          <w:marTop w:val="0"/>
          <w:marBottom w:val="0"/>
          <w:divBdr>
            <w:top w:val="none" w:sz="0" w:space="0" w:color="auto"/>
            <w:left w:val="none" w:sz="0" w:space="0" w:color="auto"/>
            <w:bottom w:val="none" w:sz="0" w:space="0" w:color="auto"/>
            <w:right w:val="none" w:sz="0" w:space="0" w:color="auto"/>
          </w:divBdr>
          <w:divsChild>
            <w:div w:id="1473256870">
              <w:marLeft w:val="0"/>
              <w:marRight w:val="0"/>
              <w:marTop w:val="0"/>
              <w:marBottom w:val="0"/>
              <w:divBdr>
                <w:top w:val="none" w:sz="0" w:space="0" w:color="auto"/>
                <w:left w:val="none" w:sz="0" w:space="0" w:color="auto"/>
                <w:bottom w:val="none" w:sz="0" w:space="0" w:color="auto"/>
                <w:right w:val="none" w:sz="0" w:space="0" w:color="auto"/>
              </w:divBdr>
            </w:div>
          </w:divsChild>
        </w:div>
        <w:div w:id="221140787">
          <w:marLeft w:val="0"/>
          <w:marRight w:val="0"/>
          <w:marTop w:val="0"/>
          <w:marBottom w:val="0"/>
          <w:divBdr>
            <w:top w:val="none" w:sz="0" w:space="0" w:color="auto"/>
            <w:left w:val="none" w:sz="0" w:space="0" w:color="auto"/>
            <w:bottom w:val="none" w:sz="0" w:space="0" w:color="auto"/>
            <w:right w:val="none" w:sz="0" w:space="0" w:color="auto"/>
          </w:divBdr>
          <w:divsChild>
            <w:div w:id="398672187">
              <w:marLeft w:val="0"/>
              <w:marRight w:val="0"/>
              <w:marTop w:val="0"/>
              <w:marBottom w:val="0"/>
              <w:divBdr>
                <w:top w:val="none" w:sz="0" w:space="0" w:color="auto"/>
                <w:left w:val="none" w:sz="0" w:space="0" w:color="auto"/>
                <w:bottom w:val="none" w:sz="0" w:space="0" w:color="auto"/>
                <w:right w:val="none" w:sz="0" w:space="0" w:color="auto"/>
              </w:divBdr>
            </w:div>
          </w:divsChild>
        </w:div>
        <w:div w:id="224486589">
          <w:marLeft w:val="0"/>
          <w:marRight w:val="0"/>
          <w:marTop w:val="0"/>
          <w:marBottom w:val="0"/>
          <w:divBdr>
            <w:top w:val="none" w:sz="0" w:space="0" w:color="auto"/>
            <w:left w:val="none" w:sz="0" w:space="0" w:color="auto"/>
            <w:bottom w:val="none" w:sz="0" w:space="0" w:color="auto"/>
            <w:right w:val="none" w:sz="0" w:space="0" w:color="auto"/>
          </w:divBdr>
          <w:divsChild>
            <w:div w:id="882597481">
              <w:marLeft w:val="0"/>
              <w:marRight w:val="0"/>
              <w:marTop w:val="0"/>
              <w:marBottom w:val="0"/>
              <w:divBdr>
                <w:top w:val="none" w:sz="0" w:space="0" w:color="auto"/>
                <w:left w:val="none" w:sz="0" w:space="0" w:color="auto"/>
                <w:bottom w:val="none" w:sz="0" w:space="0" w:color="auto"/>
                <w:right w:val="none" w:sz="0" w:space="0" w:color="auto"/>
              </w:divBdr>
            </w:div>
          </w:divsChild>
        </w:div>
        <w:div w:id="293029921">
          <w:marLeft w:val="0"/>
          <w:marRight w:val="0"/>
          <w:marTop w:val="0"/>
          <w:marBottom w:val="0"/>
          <w:divBdr>
            <w:top w:val="none" w:sz="0" w:space="0" w:color="auto"/>
            <w:left w:val="none" w:sz="0" w:space="0" w:color="auto"/>
            <w:bottom w:val="none" w:sz="0" w:space="0" w:color="auto"/>
            <w:right w:val="none" w:sz="0" w:space="0" w:color="auto"/>
          </w:divBdr>
          <w:divsChild>
            <w:div w:id="1209028097">
              <w:marLeft w:val="0"/>
              <w:marRight w:val="0"/>
              <w:marTop w:val="0"/>
              <w:marBottom w:val="0"/>
              <w:divBdr>
                <w:top w:val="none" w:sz="0" w:space="0" w:color="auto"/>
                <w:left w:val="none" w:sz="0" w:space="0" w:color="auto"/>
                <w:bottom w:val="none" w:sz="0" w:space="0" w:color="auto"/>
                <w:right w:val="none" w:sz="0" w:space="0" w:color="auto"/>
              </w:divBdr>
            </w:div>
          </w:divsChild>
        </w:div>
        <w:div w:id="341250569">
          <w:marLeft w:val="0"/>
          <w:marRight w:val="0"/>
          <w:marTop w:val="0"/>
          <w:marBottom w:val="0"/>
          <w:divBdr>
            <w:top w:val="none" w:sz="0" w:space="0" w:color="auto"/>
            <w:left w:val="none" w:sz="0" w:space="0" w:color="auto"/>
            <w:bottom w:val="none" w:sz="0" w:space="0" w:color="auto"/>
            <w:right w:val="none" w:sz="0" w:space="0" w:color="auto"/>
          </w:divBdr>
          <w:divsChild>
            <w:div w:id="1237862639">
              <w:marLeft w:val="0"/>
              <w:marRight w:val="0"/>
              <w:marTop w:val="0"/>
              <w:marBottom w:val="0"/>
              <w:divBdr>
                <w:top w:val="none" w:sz="0" w:space="0" w:color="auto"/>
                <w:left w:val="none" w:sz="0" w:space="0" w:color="auto"/>
                <w:bottom w:val="none" w:sz="0" w:space="0" w:color="auto"/>
                <w:right w:val="none" w:sz="0" w:space="0" w:color="auto"/>
              </w:divBdr>
            </w:div>
          </w:divsChild>
        </w:div>
        <w:div w:id="344137952">
          <w:marLeft w:val="0"/>
          <w:marRight w:val="0"/>
          <w:marTop w:val="0"/>
          <w:marBottom w:val="0"/>
          <w:divBdr>
            <w:top w:val="none" w:sz="0" w:space="0" w:color="auto"/>
            <w:left w:val="none" w:sz="0" w:space="0" w:color="auto"/>
            <w:bottom w:val="none" w:sz="0" w:space="0" w:color="auto"/>
            <w:right w:val="none" w:sz="0" w:space="0" w:color="auto"/>
          </w:divBdr>
          <w:divsChild>
            <w:div w:id="1489320361">
              <w:marLeft w:val="0"/>
              <w:marRight w:val="0"/>
              <w:marTop w:val="0"/>
              <w:marBottom w:val="0"/>
              <w:divBdr>
                <w:top w:val="none" w:sz="0" w:space="0" w:color="auto"/>
                <w:left w:val="none" w:sz="0" w:space="0" w:color="auto"/>
                <w:bottom w:val="none" w:sz="0" w:space="0" w:color="auto"/>
                <w:right w:val="none" w:sz="0" w:space="0" w:color="auto"/>
              </w:divBdr>
            </w:div>
          </w:divsChild>
        </w:div>
        <w:div w:id="358162669">
          <w:marLeft w:val="0"/>
          <w:marRight w:val="0"/>
          <w:marTop w:val="0"/>
          <w:marBottom w:val="0"/>
          <w:divBdr>
            <w:top w:val="none" w:sz="0" w:space="0" w:color="auto"/>
            <w:left w:val="none" w:sz="0" w:space="0" w:color="auto"/>
            <w:bottom w:val="none" w:sz="0" w:space="0" w:color="auto"/>
            <w:right w:val="none" w:sz="0" w:space="0" w:color="auto"/>
          </w:divBdr>
          <w:divsChild>
            <w:div w:id="1870295716">
              <w:marLeft w:val="0"/>
              <w:marRight w:val="0"/>
              <w:marTop w:val="0"/>
              <w:marBottom w:val="0"/>
              <w:divBdr>
                <w:top w:val="none" w:sz="0" w:space="0" w:color="auto"/>
                <w:left w:val="none" w:sz="0" w:space="0" w:color="auto"/>
                <w:bottom w:val="none" w:sz="0" w:space="0" w:color="auto"/>
                <w:right w:val="none" w:sz="0" w:space="0" w:color="auto"/>
              </w:divBdr>
            </w:div>
          </w:divsChild>
        </w:div>
        <w:div w:id="405228104">
          <w:marLeft w:val="0"/>
          <w:marRight w:val="0"/>
          <w:marTop w:val="0"/>
          <w:marBottom w:val="0"/>
          <w:divBdr>
            <w:top w:val="none" w:sz="0" w:space="0" w:color="auto"/>
            <w:left w:val="none" w:sz="0" w:space="0" w:color="auto"/>
            <w:bottom w:val="none" w:sz="0" w:space="0" w:color="auto"/>
            <w:right w:val="none" w:sz="0" w:space="0" w:color="auto"/>
          </w:divBdr>
          <w:divsChild>
            <w:div w:id="2073038633">
              <w:marLeft w:val="0"/>
              <w:marRight w:val="0"/>
              <w:marTop w:val="0"/>
              <w:marBottom w:val="0"/>
              <w:divBdr>
                <w:top w:val="none" w:sz="0" w:space="0" w:color="auto"/>
                <w:left w:val="none" w:sz="0" w:space="0" w:color="auto"/>
                <w:bottom w:val="none" w:sz="0" w:space="0" w:color="auto"/>
                <w:right w:val="none" w:sz="0" w:space="0" w:color="auto"/>
              </w:divBdr>
            </w:div>
          </w:divsChild>
        </w:div>
        <w:div w:id="440879597">
          <w:marLeft w:val="0"/>
          <w:marRight w:val="0"/>
          <w:marTop w:val="0"/>
          <w:marBottom w:val="0"/>
          <w:divBdr>
            <w:top w:val="none" w:sz="0" w:space="0" w:color="auto"/>
            <w:left w:val="none" w:sz="0" w:space="0" w:color="auto"/>
            <w:bottom w:val="none" w:sz="0" w:space="0" w:color="auto"/>
            <w:right w:val="none" w:sz="0" w:space="0" w:color="auto"/>
          </w:divBdr>
          <w:divsChild>
            <w:div w:id="1173451788">
              <w:marLeft w:val="0"/>
              <w:marRight w:val="0"/>
              <w:marTop w:val="0"/>
              <w:marBottom w:val="0"/>
              <w:divBdr>
                <w:top w:val="none" w:sz="0" w:space="0" w:color="auto"/>
                <w:left w:val="none" w:sz="0" w:space="0" w:color="auto"/>
                <w:bottom w:val="none" w:sz="0" w:space="0" w:color="auto"/>
                <w:right w:val="none" w:sz="0" w:space="0" w:color="auto"/>
              </w:divBdr>
            </w:div>
          </w:divsChild>
        </w:div>
        <w:div w:id="450057458">
          <w:marLeft w:val="0"/>
          <w:marRight w:val="0"/>
          <w:marTop w:val="0"/>
          <w:marBottom w:val="0"/>
          <w:divBdr>
            <w:top w:val="none" w:sz="0" w:space="0" w:color="auto"/>
            <w:left w:val="none" w:sz="0" w:space="0" w:color="auto"/>
            <w:bottom w:val="none" w:sz="0" w:space="0" w:color="auto"/>
            <w:right w:val="none" w:sz="0" w:space="0" w:color="auto"/>
          </w:divBdr>
          <w:divsChild>
            <w:div w:id="195891559">
              <w:marLeft w:val="0"/>
              <w:marRight w:val="0"/>
              <w:marTop w:val="0"/>
              <w:marBottom w:val="0"/>
              <w:divBdr>
                <w:top w:val="none" w:sz="0" w:space="0" w:color="auto"/>
                <w:left w:val="none" w:sz="0" w:space="0" w:color="auto"/>
                <w:bottom w:val="none" w:sz="0" w:space="0" w:color="auto"/>
                <w:right w:val="none" w:sz="0" w:space="0" w:color="auto"/>
              </w:divBdr>
            </w:div>
          </w:divsChild>
        </w:div>
        <w:div w:id="518350445">
          <w:marLeft w:val="0"/>
          <w:marRight w:val="0"/>
          <w:marTop w:val="0"/>
          <w:marBottom w:val="0"/>
          <w:divBdr>
            <w:top w:val="none" w:sz="0" w:space="0" w:color="auto"/>
            <w:left w:val="none" w:sz="0" w:space="0" w:color="auto"/>
            <w:bottom w:val="none" w:sz="0" w:space="0" w:color="auto"/>
            <w:right w:val="none" w:sz="0" w:space="0" w:color="auto"/>
          </w:divBdr>
          <w:divsChild>
            <w:div w:id="2017682713">
              <w:marLeft w:val="0"/>
              <w:marRight w:val="0"/>
              <w:marTop w:val="0"/>
              <w:marBottom w:val="0"/>
              <w:divBdr>
                <w:top w:val="none" w:sz="0" w:space="0" w:color="auto"/>
                <w:left w:val="none" w:sz="0" w:space="0" w:color="auto"/>
                <w:bottom w:val="none" w:sz="0" w:space="0" w:color="auto"/>
                <w:right w:val="none" w:sz="0" w:space="0" w:color="auto"/>
              </w:divBdr>
            </w:div>
          </w:divsChild>
        </w:div>
        <w:div w:id="536621405">
          <w:marLeft w:val="0"/>
          <w:marRight w:val="0"/>
          <w:marTop w:val="0"/>
          <w:marBottom w:val="0"/>
          <w:divBdr>
            <w:top w:val="none" w:sz="0" w:space="0" w:color="auto"/>
            <w:left w:val="none" w:sz="0" w:space="0" w:color="auto"/>
            <w:bottom w:val="none" w:sz="0" w:space="0" w:color="auto"/>
            <w:right w:val="none" w:sz="0" w:space="0" w:color="auto"/>
          </w:divBdr>
          <w:divsChild>
            <w:div w:id="605698279">
              <w:marLeft w:val="0"/>
              <w:marRight w:val="0"/>
              <w:marTop w:val="0"/>
              <w:marBottom w:val="0"/>
              <w:divBdr>
                <w:top w:val="none" w:sz="0" w:space="0" w:color="auto"/>
                <w:left w:val="none" w:sz="0" w:space="0" w:color="auto"/>
                <w:bottom w:val="none" w:sz="0" w:space="0" w:color="auto"/>
                <w:right w:val="none" w:sz="0" w:space="0" w:color="auto"/>
              </w:divBdr>
            </w:div>
          </w:divsChild>
        </w:div>
        <w:div w:id="620183737">
          <w:marLeft w:val="0"/>
          <w:marRight w:val="0"/>
          <w:marTop w:val="0"/>
          <w:marBottom w:val="0"/>
          <w:divBdr>
            <w:top w:val="none" w:sz="0" w:space="0" w:color="auto"/>
            <w:left w:val="none" w:sz="0" w:space="0" w:color="auto"/>
            <w:bottom w:val="none" w:sz="0" w:space="0" w:color="auto"/>
            <w:right w:val="none" w:sz="0" w:space="0" w:color="auto"/>
          </w:divBdr>
          <w:divsChild>
            <w:div w:id="118652497">
              <w:marLeft w:val="0"/>
              <w:marRight w:val="0"/>
              <w:marTop w:val="0"/>
              <w:marBottom w:val="0"/>
              <w:divBdr>
                <w:top w:val="none" w:sz="0" w:space="0" w:color="auto"/>
                <w:left w:val="none" w:sz="0" w:space="0" w:color="auto"/>
                <w:bottom w:val="none" w:sz="0" w:space="0" w:color="auto"/>
                <w:right w:val="none" w:sz="0" w:space="0" w:color="auto"/>
              </w:divBdr>
            </w:div>
          </w:divsChild>
        </w:div>
        <w:div w:id="706683245">
          <w:marLeft w:val="0"/>
          <w:marRight w:val="0"/>
          <w:marTop w:val="0"/>
          <w:marBottom w:val="0"/>
          <w:divBdr>
            <w:top w:val="none" w:sz="0" w:space="0" w:color="auto"/>
            <w:left w:val="none" w:sz="0" w:space="0" w:color="auto"/>
            <w:bottom w:val="none" w:sz="0" w:space="0" w:color="auto"/>
            <w:right w:val="none" w:sz="0" w:space="0" w:color="auto"/>
          </w:divBdr>
          <w:divsChild>
            <w:div w:id="1052079944">
              <w:marLeft w:val="0"/>
              <w:marRight w:val="0"/>
              <w:marTop w:val="0"/>
              <w:marBottom w:val="0"/>
              <w:divBdr>
                <w:top w:val="none" w:sz="0" w:space="0" w:color="auto"/>
                <w:left w:val="none" w:sz="0" w:space="0" w:color="auto"/>
                <w:bottom w:val="none" w:sz="0" w:space="0" w:color="auto"/>
                <w:right w:val="none" w:sz="0" w:space="0" w:color="auto"/>
              </w:divBdr>
            </w:div>
          </w:divsChild>
        </w:div>
        <w:div w:id="719522897">
          <w:marLeft w:val="0"/>
          <w:marRight w:val="0"/>
          <w:marTop w:val="0"/>
          <w:marBottom w:val="0"/>
          <w:divBdr>
            <w:top w:val="none" w:sz="0" w:space="0" w:color="auto"/>
            <w:left w:val="none" w:sz="0" w:space="0" w:color="auto"/>
            <w:bottom w:val="none" w:sz="0" w:space="0" w:color="auto"/>
            <w:right w:val="none" w:sz="0" w:space="0" w:color="auto"/>
          </w:divBdr>
          <w:divsChild>
            <w:div w:id="883520881">
              <w:marLeft w:val="0"/>
              <w:marRight w:val="0"/>
              <w:marTop w:val="0"/>
              <w:marBottom w:val="0"/>
              <w:divBdr>
                <w:top w:val="none" w:sz="0" w:space="0" w:color="auto"/>
                <w:left w:val="none" w:sz="0" w:space="0" w:color="auto"/>
                <w:bottom w:val="none" w:sz="0" w:space="0" w:color="auto"/>
                <w:right w:val="none" w:sz="0" w:space="0" w:color="auto"/>
              </w:divBdr>
            </w:div>
          </w:divsChild>
        </w:div>
        <w:div w:id="745301111">
          <w:marLeft w:val="0"/>
          <w:marRight w:val="0"/>
          <w:marTop w:val="0"/>
          <w:marBottom w:val="0"/>
          <w:divBdr>
            <w:top w:val="none" w:sz="0" w:space="0" w:color="auto"/>
            <w:left w:val="none" w:sz="0" w:space="0" w:color="auto"/>
            <w:bottom w:val="none" w:sz="0" w:space="0" w:color="auto"/>
            <w:right w:val="none" w:sz="0" w:space="0" w:color="auto"/>
          </w:divBdr>
          <w:divsChild>
            <w:div w:id="1638875809">
              <w:marLeft w:val="0"/>
              <w:marRight w:val="0"/>
              <w:marTop w:val="0"/>
              <w:marBottom w:val="0"/>
              <w:divBdr>
                <w:top w:val="none" w:sz="0" w:space="0" w:color="auto"/>
                <w:left w:val="none" w:sz="0" w:space="0" w:color="auto"/>
                <w:bottom w:val="none" w:sz="0" w:space="0" w:color="auto"/>
                <w:right w:val="none" w:sz="0" w:space="0" w:color="auto"/>
              </w:divBdr>
            </w:div>
          </w:divsChild>
        </w:div>
        <w:div w:id="751855753">
          <w:marLeft w:val="0"/>
          <w:marRight w:val="0"/>
          <w:marTop w:val="0"/>
          <w:marBottom w:val="0"/>
          <w:divBdr>
            <w:top w:val="none" w:sz="0" w:space="0" w:color="auto"/>
            <w:left w:val="none" w:sz="0" w:space="0" w:color="auto"/>
            <w:bottom w:val="none" w:sz="0" w:space="0" w:color="auto"/>
            <w:right w:val="none" w:sz="0" w:space="0" w:color="auto"/>
          </w:divBdr>
          <w:divsChild>
            <w:div w:id="921573005">
              <w:marLeft w:val="0"/>
              <w:marRight w:val="0"/>
              <w:marTop w:val="0"/>
              <w:marBottom w:val="0"/>
              <w:divBdr>
                <w:top w:val="none" w:sz="0" w:space="0" w:color="auto"/>
                <w:left w:val="none" w:sz="0" w:space="0" w:color="auto"/>
                <w:bottom w:val="none" w:sz="0" w:space="0" w:color="auto"/>
                <w:right w:val="none" w:sz="0" w:space="0" w:color="auto"/>
              </w:divBdr>
            </w:div>
          </w:divsChild>
        </w:div>
        <w:div w:id="775441025">
          <w:marLeft w:val="0"/>
          <w:marRight w:val="0"/>
          <w:marTop w:val="0"/>
          <w:marBottom w:val="0"/>
          <w:divBdr>
            <w:top w:val="none" w:sz="0" w:space="0" w:color="auto"/>
            <w:left w:val="none" w:sz="0" w:space="0" w:color="auto"/>
            <w:bottom w:val="none" w:sz="0" w:space="0" w:color="auto"/>
            <w:right w:val="none" w:sz="0" w:space="0" w:color="auto"/>
          </w:divBdr>
          <w:divsChild>
            <w:div w:id="1320423510">
              <w:marLeft w:val="0"/>
              <w:marRight w:val="0"/>
              <w:marTop w:val="0"/>
              <w:marBottom w:val="0"/>
              <w:divBdr>
                <w:top w:val="none" w:sz="0" w:space="0" w:color="auto"/>
                <w:left w:val="none" w:sz="0" w:space="0" w:color="auto"/>
                <w:bottom w:val="none" w:sz="0" w:space="0" w:color="auto"/>
                <w:right w:val="none" w:sz="0" w:space="0" w:color="auto"/>
              </w:divBdr>
            </w:div>
          </w:divsChild>
        </w:div>
        <w:div w:id="806052601">
          <w:marLeft w:val="0"/>
          <w:marRight w:val="0"/>
          <w:marTop w:val="0"/>
          <w:marBottom w:val="0"/>
          <w:divBdr>
            <w:top w:val="none" w:sz="0" w:space="0" w:color="auto"/>
            <w:left w:val="none" w:sz="0" w:space="0" w:color="auto"/>
            <w:bottom w:val="none" w:sz="0" w:space="0" w:color="auto"/>
            <w:right w:val="none" w:sz="0" w:space="0" w:color="auto"/>
          </w:divBdr>
          <w:divsChild>
            <w:div w:id="1292325538">
              <w:marLeft w:val="0"/>
              <w:marRight w:val="0"/>
              <w:marTop w:val="0"/>
              <w:marBottom w:val="0"/>
              <w:divBdr>
                <w:top w:val="none" w:sz="0" w:space="0" w:color="auto"/>
                <w:left w:val="none" w:sz="0" w:space="0" w:color="auto"/>
                <w:bottom w:val="none" w:sz="0" w:space="0" w:color="auto"/>
                <w:right w:val="none" w:sz="0" w:space="0" w:color="auto"/>
              </w:divBdr>
            </w:div>
          </w:divsChild>
        </w:div>
        <w:div w:id="874852076">
          <w:marLeft w:val="0"/>
          <w:marRight w:val="0"/>
          <w:marTop w:val="0"/>
          <w:marBottom w:val="0"/>
          <w:divBdr>
            <w:top w:val="none" w:sz="0" w:space="0" w:color="auto"/>
            <w:left w:val="none" w:sz="0" w:space="0" w:color="auto"/>
            <w:bottom w:val="none" w:sz="0" w:space="0" w:color="auto"/>
            <w:right w:val="none" w:sz="0" w:space="0" w:color="auto"/>
          </w:divBdr>
          <w:divsChild>
            <w:div w:id="1203132003">
              <w:marLeft w:val="0"/>
              <w:marRight w:val="0"/>
              <w:marTop w:val="0"/>
              <w:marBottom w:val="0"/>
              <w:divBdr>
                <w:top w:val="none" w:sz="0" w:space="0" w:color="auto"/>
                <w:left w:val="none" w:sz="0" w:space="0" w:color="auto"/>
                <w:bottom w:val="none" w:sz="0" w:space="0" w:color="auto"/>
                <w:right w:val="none" w:sz="0" w:space="0" w:color="auto"/>
              </w:divBdr>
            </w:div>
          </w:divsChild>
        </w:div>
        <w:div w:id="930285636">
          <w:marLeft w:val="0"/>
          <w:marRight w:val="0"/>
          <w:marTop w:val="0"/>
          <w:marBottom w:val="0"/>
          <w:divBdr>
            <w:top w:val="none" w:sz="0" w:space="0" w:color="auto"/>
            <w:left w:val="none" w:sz="0" w:space="0" w:color="auto"/>
            <w:bottom w:val="none" w:sz="0" w:space="0" w:color="auto"/>
            <w:right w:val="none" w:sz="0" w:space="0" w:color="auto"/>
          </w:divBdr>
          <w:divsChild>
            <w:div w:id="80299581">
              <w:marLeft w:val="0"/>
              <w:marRight w:val="0"/>
              <w:marTop w:val="0"/>
              <w:marBottom w:val="0"/>
              <w:divBdr>
                <w:top w:val="none" w:sz="0" w:space="0" w:color="auto"/>
                <w:left w:val="none" w:sz="0" w:space="0" w:color="auto"/>
                <w:bottom w:val="none" w:sz="0" w:space="0" w:color="auto"/>
                <w:right w:val="none" w:sz="0" w:space="0" w:color="auto"/>
              </w:divBdr>
            </w:div>
          </w:divsChild>
        </w:div>
        <w:div w:id="997269865">
          <w:marLeft w:val="0"/>
          <w:marRight w:val="0"/>
          <w:marTop w:val="0"/>
          <w:marBottom w:val="0"/>
          <w:divBdr>
            <w:top w:val="none" w:sz="0" w:space="0" w:color="auto"/>
            <w:left w:val="none" w:sz="0" w:space="0" w:color="auto"/>
            <w:bottom w:val="none" w:sz="0" w:space="0" w:color="auto"/>
            <w:right w:val="none" w:sz="0" w:space="0" w:color="auto"/>
          </w:divBdr>
          <w:divsChild>
            <w:div w:id="93088420">
              <w:marLeft w:val="0"/>
              <w:marRight w:val="0"/>
              <w:marTop w:val="0"/>
              <w:marBottom w:val="0"/>
              <w:divBdr>
                <w:top w:val="none" w:sz="0" w:space="0" w:color="auto"/>
                <w:left w:val="none" w:sz="0" w:space="0" w:color="auto"/>
                <w:bottom w:val="none" w:sz="0" w:space="0" w:color="auto"/>
                <w:right w:val="none" w:sz="0" w:space="0" w:color="auto"/>
              </w:divBdr>
            </w:div>
          </w:divsChild>
        </w:div>
        <w:div w:id="1002392567">
          <w:marLeft w:val="0"/>
          <w:marRight w:val="0"/>
          <w:marTop w:val="0"/>
          <w:marBottom w:val="0"/>
          <w:divBdr>
            <w:top w:val="none" w:sz="0" w:space="0" w:color="auto"/>
            <w:left w:val="none" w:sz="0" w:space="0" w:color="auto"/>
            <w:bottom w:val="none" w:sz="0" w:space="0" w:color="auto"/>
            <w:right w:val="none" w:sz="0" w:space="0" w:color="auto"/>
          </w:divBdr>
          <w:divsChild>
            <w:div w:id="523518829">
              <w:marLeft w:val="0"/>
              <w:marRight w:val="0"/>
              <w:marTop w:val="0"/>
              <w:marBottom w:val="0"/>
              <w:divBdr>
                <w:top w:val="none" w:sz="0" w:space="0" w:color="auto"/>
                <w:left w:val="none" w:sz="0" w:space="0" w:color="auto"/>
                <w:bottom w:val="none" w:sz="0" w:space="0" w:color="auto"/>
                <w:right w:val="none" w:sz="0" w:space="0" w:color="auto"/>
              </w:divBdr>
            </w:div>
          </w:divsChild>
        </w:div>
        <w:div w:id="1012534443">
          <w:marLeft w:val="0"/>
          <w:marRight w:val="0"/>
          <w:marTop w:val="0"/>
          <w:marBottom w:val="0"/>
          <w:divBdr>
            <w:top w:val="none" w:sz="0" w:space="0" w:color="auto"/>
            <w:left w:val="none" w:sz="0" w:space="0" w:color="auto"/>
            <w:bottom w:val="none" w:sz="0" w:space="0" w:color="auto"/>
            <w:right w:val="none" w:sz="0" w:space="0" w:color="auto"/>
          </w:divBdr>
          <w:divsChild>
            <w:div w:id="2023773255">
              <w:marLeft w:val="0"/>
              <w:marRight w:val="0"/>
              <w:marTop w:val="0"/>
              <w:marBottom w:val="0"/>
              <w:divBdr>
                <w:top w:val="none" w:sz="0" w:space="0" w:color="auto"/>
                <w:left w:val="none" w:sz="0" w:space="0" w:color="auto"/>
                <w:bottom w:val="none" w:sz="0" w:space="0" w:color="auto"/>
                <w:right w:val="none" w:sz="0" w:space="0" w:color="auto"/>
              </w:divBdr>
            </w:div>
          </w:divsChild>
        </w:div>
        <w:div w:id="1012562438">
          <w:marLeft w:val="0"/>
          <w:marRight w:val="0"/>
          <w:marTop w:val="0"/>
          <w:marBottom w:val="0"/>
          <w:divBdr>
            <w:top w:val="none" w:sz="0" w:space="0" w:color="auto"/>
            <w:left w:val="none" w:sz="0" w:space="0" w:color="auto"/>
            <w:bottom w:val="none" w:sz="0" w:space="0" w:color="auto"/>
            <w:right w:val="none" w:sz="0" w:space="0" w:color="auto"/>
          </w:divBdr>
          <w:divsChild>
            <w:div w:id="1806504062">
              <w:marLeft w:val="0"/>
              <w:marRight w:val="0"/>
              <w:marTop w:val="0"/>
              <w:marBottom w:val="0"/>
              <w:divBdr>
                <w:top w:val="none" w:sz="0" w:space="0" w:color="auto"/>
                <w:left w:val="none" w:sz="0" w:space="0" w:color="auto"/>
                <w:bottom w:val="none" w:sz="0" w:space="0" w:color="auto"/>
                <w:right w:val="none" w:sz="0" w:space="0" w:color="auto"/>
              </w:divBdr>
            </w:div>
          </w:divsChild>
        </w:div>
        <w:div w:id="1014500144">
          <w:marLeft w:val="0"/>
          <w:marRight w:val="0"/>
          <w:marTop w:val="0"/>
          <w:marBottom w:val="0"/>
          <w:divBdr>
            <w:top w:val="none" w:sz="0" w:space="0" w:color="auto"/>
            <w:left w:val="none" w:sz="0" w:space="0" w:color="auto"/>
            <w:bottom w:val="none" w:sz="0" w:space="0" w:color="auto"/>
            <w:right w:val="none" w:sz="0" w:space="0" w:color="auto"/>
          </w:divBdr>
          <w:divsChild>
            <w:div w:id="890654604">
              <w:marLeft w:val="0"/>
              <w:marRight w:val="0"/>
              <w:marTop w:val="0"/>
              <w:marBottom w:val="0"/>
              <w:divBdr>
                <w:top w:val="none" w:sz="0" w:space="0" w:color="auto"/>
                <w:left w:val="none" w:sz="0" w:space="0" w:color="auto"/>
                <w:bottom w:val="none" w:sz="0" w:space="0" w:color="auto"/>
                <w:right w:val="none" w:sz="0" w:space="0" w:color="auto"/>
              </w:divBdr>
            </w:div>
          </w:divsChild>
        </w:div>
        <w:div w:id="1041634213">
          <w:marLeft w:val="0"/>
          <w:marRight w:val="0"/>
          <w:marTop w:val="0"/>
          <w:marBottom w:val="0"/>
          <w:divBdr>
            <w:top w:val="none" w:sz="0" w:space="0" w:color="auto"/>
            <w:left w:val="none" w:sz="0" w:space="0" w:color="auto"/>
            <w:bottom w:val="none" w:sz="0" w:space="0" w:color="auto"/>
            <w:right w:val="none" w:sz="0" w:space="0" w:color="auto"/>
          </w:divBdr>
          <w:divsChild>
            <w:div w:id="264533599">
              <w:marLeft w:val="0"/>
              <w:marRight w:val="0"/>
              <w:marTop w:val="0"/>
              <w:marBottom w:val="0"/>
              <w:divBdr>
                <w:top w:val="none" w:sz="0" w:space="0" w:color="auto"/>
                <w:left w:val="none" w:sz="0" w:space="0" w:color="auto"/>
                <w:bottom w:val="none" w:sz="0" w:space="0" w:color="auto"/>
                <w:right w:val="none" w:sz="0" w:space="0" w:color="auto"/>
              </w:divBdr>
            </w:div>
          </w:divsChild>
        </w:div>
        <w:div w:id="1058239708">
          <w:marLeft w:val="0"/>
          <w:marRight w:val="0"/>
          <w:marTop w:val="0"/>
          <w:marBottom w:val="0"/>
          <w:divBdr>
            <w:top w:val="none" w:sz="0" w:space="0" w:color="auto"/>
            <w:left w:val="none" w:sz="0" w:space="0" w:color="auto"/>
            <w:bottom w:val="none" w:sz="0" w:space="0" w:color="auto"/>
            <w:right w:val="none" w:sz="0" w:space="0" w:color="auto"/>
          </w:divBdr>
          <w:divsChild>
            <w:div w:id="2000309342">
              <w:marLeft w:val="0"/>
              <w:marRight w:val="0"/>
              <w:marTop w:val="0"/>
              <w:marBottom w:val="0"/>
              <w:divBdr>
                <w:top w:val="none" w:sz="0" w:space="0" w:color="auto"/>
                <w:left w:val="none" w:sz="0" w:space="0" w:color="auto"/>
                <w:bottom w:val="none" w:sz="0" w:space="0" w:color="auto"/>
                <w:right w:val="none" w:sz="0" w:space="0" w:color="auto"/>
              </w:divBdr>
            </w:div>
          </w:divsChild>
        </w:div>
        <w:div w:id="1067000461">
          <w:marLeft w:val="0"/>
          <w:marRight w:val="0"/>
          <w:marTop w:val="0"/>
          <w:marBottom w:val="0"/>
          <w:divBdr>
            <w:top w:val="none" w:sz="0" w:space="0" w:color="auto"/>
            <w:left w:val="none" w:sz="0" w:space="0" w:color="auto"/>
            <w:bottom w:val="none" w:sz="0" w:space="0" w:color="auto"/>
            <w:right w:val="none" w:sz="0" w:space="0" w:color="auto"/>
          </w:divBdr>
          <w:divsChild>
            <w:div w:id="767968529">
              <w:marLeft w:val="0"/>
              <w:marRight w:val="0"/>
              <w:marTop w:val="0"/>
              <w:marBottom w:val="0"/>
              <w:divBdr>
                <w:top w:val="none" w:sz="0" w:space="0" w:color="auto"/>
                <w:left w:val="none" w:sz="0" w:space="0" w:color="auto"/>
                <w:bottom w:val="none" w:sz="0" w:space="0" w:color="auto"/>
                <w:right w:val="none" w:sz="0" w:space="0" w:color="auto"/>
              </w:divBdr>
            </w:div>
          </w:divsChild>
        </w:div>
        <w:div w:id="1112361647">
          <w:marLeft w:val="0"/>
          <w:marRight w:val="0"/>
          <w:marTop w:val="0"/>
          <w:marBottom w:val="0"/>
          <w:divBdr>
            <w:top w:val="none" w:sz="0" w:space="0" w:color="auto"/>
            <w:left w:val="none" w:sz="0" w:space="0" w:color="auto"/>
            <w:bottom w:val="none" w:sz="0" w:space="0" w:color="auto"/>
            <w:right w:val="none" w:sz="0" w:space="0" w:color="auto"/>
          </w:divBdr>
          <w:divsChild>
            <w:div w:id="898134853">
              <w:marLeft w:val="0"/>
              <w:marRight w:val="0"/>
              <w:marTop w:val="0"/>
              <w:marBottom w:val="0"/>
              <w:divBdr>
                <w:top w:val="none" w:sz="0" w:space="0" w:color="auto"/>
                <w:left w:val="none" w:sz="0" w:space="0" w:color="auto"/>
                <w:bottom w:val="none" w:sz="0" w:space="0" w:color="auto"/>
                <w:right w:val="none" w:sz="0" w:space="0" w:color="auto"/>
              </w:divBdr>
            </w:div>
          </w:divsChild>
        </w:div>
        <w:div w:id="1123575128">
          <w:marLeft w:val="0"/>
          <w:marRight w:val="0"/>
          <w:marTop w:val="0"/>
          <w:marBottom w:val="0"/>
          <w:divBdr>
            <w:top w:val="none" w:sz="0" w:space="0" w:color="auto"/>
            <w:left w:val="none" w:sz="0" w:space="0" w:color="auto"/>
            <w:bottom w:val="none" w:sz="0" w:space="0" w:color="auto"/>
            <w:right w:val="none" w:sz="0" w:space="0" w:color="auto"/>
          </w:divBdr>
          <w:divsChild>
            <w:div w:id="416219314">
              <w:marLeft w:val="0"/>
              <w:marRight w:val="0"/>
              <w:marTop w:val="0"/>
              <w:marBottom w:val="0"/>
              <w:divBdr>
                <w:top w:val="none" w:sz="0" w:space="0" w:color="auto"/>
                <w:left w:val="none" w:sz="0" w:space="0" w:color="auto"/>
                <w:bottom w:val="none" w:sz="0" w:space="0" w:color="auto"/>
                <w:right w:val="none" w:sz="0" w:space="0" w:color="auto"/>
              </w:divBdr>
            </w:div>
          </w:divsChild>
        </w:div>
        <w:div w:id="1168204762">
          <w:marLeft w:val="0"/>
          <w:marRight w:val="0"/>
          <w:marTop w:val="0"/>
          <w:marBottom w:val="0"/>
          <w:divBdr>
            <w:top w:val="none" w:sz="0" w:space="0" w:color="auto"/>
            <w:left w:val="none" w:sz="0" w:space="0" w:color="auto"/>
            <w:bottom w:val="none" w:sz="0" w:space="0" w:color="auto"/>
            <w:right w:val="none" w:sz="0" w:space="0" w:color="auto"/>
          </w:divBdr>
          <w:divsChild>
            <w:div w:id="1138646314">
              <w:marLeft w:val="0"/>
              <w:marRight w:val="0"/>
              <w:marTop w:val="0"/>
              <w:marBottom w:val="0"/>
              <w:divBdr>
                <w:top w:val="none" w:sz="0" w:space="0" w:color="auto"/>
                <w:left w:val="none" w:sz="0" w:space="0" w:color="auto"/>
                <w:bottom w:val="none" w:sz="0" w:space="0" w:color="auto"/>
                <w:right w:val="none" w:sz="0" w:space="0" w:color="auto"/>
              </w:divBdr>
            </w:div>
          </w:divsChild>
        </w:div>
        <w:div w:id="1178620989">
          <w:marLeft w:val="0"/>
          <w:marRight w:val="0"/>
          <w:marTop w:val="0"/>
          <w:marBottom w:val="0"/>
          <w:divBdr>
            <w:top w:val="none" w:sz="0" w:space="0" w:color="auto"/>
            <w:left w:val="none" w:sz="0" w:space="0" w:color="auto"/>
            <w:bottom w:val="none" w:sz="0" w:space="0" w:color="auto"/>
            <w:right w:val="none" w:sz="0" w:space="0" w:color="auto"/>
          </w:divBdr>
          <w:divsChild>
            <w:div w:id="41174012">
              <w:marLeft w:val="0"/>
              <w:marRight w:val="0"/>
              <w:marTop w:val="0"/>
              <w:marBottom w:val="0"/>
              <w:divBdr>
                <w:top w:val="none" w:sz="0" w:space="0" w:color="auto"/>
                <w:left w:val="none" w:sz="0" w:space="0" w:color="auto"/>
                <w:bottom w:val="none" w:sz="0" w:space="0" w:color="auto"/>
                <w:right w:val="none" w:sz="0" w:space="0" w:color="auto"/>
              </w:divBdr>
            </w:div>
          </w:divsChild>
        </w:div>
        <w:div w:id="1215431069">
          <w:marLeft w:val="0"/>
          <w:marRight w:val="0"/>
          <w:marTop w:val="0"/>
          <w:marBottom w:val="0"/>
          <w:divBdr>
            <w:top w:val="none" w:sz="0" w:space="0" w:color="auto"/>
            <w:left w:val="none" w:sz="0" w:space="0" w:color="auto"/>
            <w:bottom w:val="none" w:sz="0" w:space="0" w:color="auto"/>
            <w:right w:val="none" w:sz="0" w:space="0" w:color="auto"/>
          </w:divBdr>
          <w:divsChild>
            <w:div w:id="360858537">
              <w:marLeft w:val="0"/>
              <w:marRight w:val="0"/>
              <w:marTop w:val="0"/>
              <w:marBottom w:val="0"/>
              <w:divBdr>
                <w:top w:val="none" w:sz="0" w:space="0" w:color="auto"/>
                <w:left w:val="none" w:sz="0" w:space="0" w:color="auto"/>
                <w:bottom w:val="none" w:sz="0" w:space="0" w:color="auto"/>
                <w:right w:val="none" w:sz="0" w:space="0" w:color="auto"/>
              </w:divBdr>
            </w:div>
          </w:divsChild>
        </w:div>
        <w:div w:id="1237209653">
          <w:marLeft w:val="0"/>
          <w:marRight w:val="0"/>
          <w:marTop w:val="0"/>
          <w:marBottom w:val="0"/>
          <w:divBdr>
            <w:top w:val="none" w:sz="0" w:space="0" w:color="auto"/>
            <w:left w:val="none" w:sz="0" w:space="0" w:color="auto"/>
            <w:bottom w:val="none" w:sz="0" w:space="0" w:color="auto"/>
            <w:right w:val="none" w:sz="0" w:space="0" w:color="auto"/>
          </w:divBdr>
          <w:divsChild>
            <w:div w:id="693044530">
              <w:marLeft w:val="0"/>
              <w:marRight w:val="0"/>
              <w:marTop w:val="0"/>
              <w:marBottom w:val="0"/>
              <w:divBdr>
                <w:top w:val="none" w:sz="0" w:space="0" w:color="auto"/>
                <w:left w:val="none" w:sz="0" w:space="0" w:color="auto"/>
                <w:bottom w:val="none" w:sz="0" w:space="0" w:color="auto"/>
                <w:right w:val="none" w:sz="0" w:space="0" w:color="auto"/>
              </w:divBdr>
            </w:div>
          </w:divsChild>
        </w:div>
        <w:div w:id="1245914976">
          <w:marLeft w:val="0"/>
          <w:marRight w:val="0"/>
          <w:marTop w:val="0"/>
          <w:marBottom w:val="0"/>
          <w:divBdr>
            <w:top w:val="none" w:sz="0" w:space="0" w:color="auto"/>
            <w:left w:val="none" w:sz="0" w:space="0" w:color="auto"/>
            <w:bottom w:val="none" w:sz="0" w:space="0" w:color="auto"/>
            <w:right w:val="none" w:sz="0" w:space="0" w:color="auto"/>
          </w:divBdr>
          <w:divsChild>
            <w:div w:id="1659262443">
              <w:marLeft w:val="0"/>
              <w:marRight w:val="0"/>
              <w:marTop w:val="0"/>
              <w:marBottom w:val="0"/>
              <w:divBdr>
                <w:top w:val="none" w:sz="0" w:space="0" w:color="auto"/>
                <w:left w:val="none" w:sz="0" w:space="0" w:color="auto"/>
                <w:bottom w:val="none" w:sz="0" w:space="0" w:color="auto"/>
                <w:right w:val="none" w:sz="0" w:space="0" w:color="auto"/>
              </w:divBdr>
            </w:div>
          </w:divsChild>
        </w:div>
        <w:div w:id="1265960419">
          <w:marLeft w:val="0"/>
          <w:marRight w:val="0"/>
          <w:marTop w:val="0"/>
          <w:marBottom w:val="0"/>
          <w:divBdr>
            <w:top w:val="none" w:sz="0" w:space="0" w:color="auto"/>
            <w:left w:val="none" w:sz="0" w:space="0" w:color="auto"/>
            <w:bottom w:val="none" w:sz="0" w:space="0" w:color="auto"/>
            <w:right w:val="none" w:sz="0" w:space="0" w:color="auto"/>
          </w:divBdr>
          <w:divsChild>
            <w:div w:id="1648053802">
              <w:marLeft w:val="0"/>
              <w:marRight w:val="0"/>
              <w:marTop w:val="0"/>
              <w:marBottom w:val="0"/>
              <w:divBdr>
                <w:top w:val="none" w:sz="0" w:space="0" w:color="auto"/>
                <w:left w:val="none" w:sz="0" w:space="0" w:color="auto"/>
                <w:bottom w:val="none" w:sz="0" w:space="0" w:color="auto"/>
                <w:right w:val="none" w:sz="0" w:space="0" w:color="auto"/>
              </w:divBdr>
            </w:div>
          </w:divsChild>
        </w:div>
        <w:div w:id="1314791328">
          <w:marLeft w:val="0"/>
          <w:marRight w:val="0"/>
          <w:marTop w:val="0"/>
          <w:marBottom w:val="0"/>
          <w:divBdr>
            <w:top w:val="none" w:sz="0" w:space="0" w:color="auto"/>
            <w:left w:val="none" w:sz="0" w:space="0" w:color="auto"/>
            <w:bottom w:val="none" w:sz="0" w:space="0" w:color="auto"/>
            <w:right w:val="none" w:sz="0" w:space="0" w:color="auto"/>
          </w:divBdr>
          <w:divsChild>
            <w:div w:id="2056849601">
              <w:marLeft w:val="0"/>
              <w:marRight w:val="0"/>
              <w:marTop w:val="0"/>
              <w:marBottom w:val="0"/>
              <w:divBdr>
                <w:top w:val="none" w:sz="0" w:space="0" w:color="auto"/>
                <w:left w:val="none" w:sz="0" w:space="0" w:color="auto"/>
                <w:bottom w:val="none" w:sz="0" w:space="0" w:color="auto"/>
                <w:right w:val="none" w:sz="0" w:space="0" w:color="auto"/>
              </w:divBdr>
            </w:div>
          </w:divsChild>
        </w:div>
        <w:div w:id="1319262873">
          <w:marLeft w:val="0"/>
          <w:marRight w:val="0"/>
          <w:marTop w:val="0"/>
          <w:marBottom w:val="0"/>
          <w:divBdr>
            <w:top w:val="none" w:sz="0" w:space="0" w:color="auto"/>
            <w:left w:val="none" w:sz="0" w:space="0" w:color="auto"/>
            <w:bottom w:val="none" w:sz="0" w:space="0" w:color="auto"/>
            <w:right w:val="none" w:sz="0" w:space="0" w:color="auto"/>
          </w:divBdr>
          <w:divsChild>
            <w:div w:id="30694385">
              <w:marLeft w:val="0"/>
              <w:marRight w:val="0"/>
              <w:marTop w:val="0"/>
              <w:marBottom w:val="0"/>
              <w:divBdr>
                <w:top w:val="none" w:sz="0" w:space="0" w:color="auto"/>
                <w:left w:val="none" w:sz="0" w:space="0" w:color="auto"/>
                <w:bottom w:val="none" w:sz="0" w:space="0" w:color="auto"/>
                <w:right w:val="none" w:sz="0" w:space="0" w:color="auto"/>
              </w:divBdr>
            </w:div>
          </w:divsChild>
        </w:div>
        <w:div w:id="1367221449">
          <w:marLeft w:val="0"/>
          <w:marRight w:val="0"/>
          <w:marTop w:val="0"/>
          <w:marBottom w:val="0"/>
          <w:divBdr>
            <w:top w:val="none" w:sz="0" w:space="0" w:color="auto"/>
            <w:left w:val="none" w:sz="0" w:space="0" w:color="auto"/>
            <w:bottom w:val="none" w:sz="0" w:space="0" w:color="auto"/>
            <w:right w:val="none" w:sz="0" w:space="0" w:color="auto"/>
          </w:divBdr>
          <w:divsChild>
            <w:div w:id="1657687641">
              <w:marLeft w:val="0"/>
              <w:marRight w:val="0"/>
              <w:marTop w:val="0"/>
              <w:marBottom w:val="0"/>
              <w:divBdr>
                <w:top w:val="none" w:sz="0" w:space="0" w:color="auto"/>
                <w:left w:val="none" w:sz="0" w:space="0" w:color="auto"/>
                <w:bottom w:val="none" w:sz="0" w:space="0" w:color="auto"/>
                <w:right w:val="none" w:sz="0" w:space="0" w:color="auto"/>
              </w:divBdr>
            </w:div>
          </w:divsChild>
        </w:div>
        <w:div w:id="1371884399">
          <w:marLeft w:val="0"/>
          <w:marRight w:val="0"/>
          <w:marTop w:val="0"/>
          <w:marBottom w:val="0"/>
          <w:divBdr>
            <w:top w:val="none" w:sz="0" w:space="0" w:color="auto"/>
            <w:left w:val="none" w:sz="0" w:space="0" w:color="auto"/>
            <w:bottom w:val="none" w:sz="0" w:space="0" w:color="auto"/>
            <w:right w:val="none" w:sz="0" w:space="0" w:color="auto"/>
          </w:divBdr>
          <w:divsChild>
            <w:div w:id="779762361">
              <w:marLeft w:val="0"/>
              <w:marRight w:val="0"/>
              <w:marTop w:val="0"/>
              <w:marBottom w:val="0"/>
              <w:divBdr>
                <w:top w:val="none" w:sz="0" w:space="0" w:color="auto"/>
                <w:left w:val="none" w:sz="0" w:space="0" w:color="auto"/>
                <w:bottom w:val="none" w:sz="0" w:space="0" w:color="auto"/>
                <w:right w:val="none" w:sz="0" w:space="0" w:color="auto"/>
              </w:divBdr>
            </w:div>
          </w:divsChild>
        </w:div>
        <w:div w:id="1372609167">
          <w:marLeft w:val="0"/>
          <w:marRight w:val="0"/>
          <w:marTop w:val="0"/>
          <w:marBottom w:val="0"/>
          <w:divBdr>
            <w:top w:val="none" w:sz="0" w:space="0" w:color="auto"/>
            <w:left w:val="none" w:sz="0" w:space="0" w:color="auto"/>
            <w:bottom w:val="none" w:sz="0" w:space="0" w:color="auto"/>
            <w:right w:val="none" w:sz="0" w:space="0" w:color="auto"/>
          </w:divBdr>
          <w:divsChild>
            <w:div w:id="168832482">
              <w:marLeft w:val="0"/>
              <w:marRight w:val="0"/>
              <w:marTop w:val="0"/>
              <w:marBottom w:val="0"/>
              <w:divBdr>
                <w:top w:val="none" w:sz="0" w:space="0" w:color="auto"/>
                <w:left w:val="none" w:sz="0" w:space="0" w:color="auto"/>
                <w:bottom w:val="none" w:sz="0" w:space="0" w:color="auto"/>
                <w:right w:val="none" w:sz="0" w:space="0" w:color="auto"/>
              </w:divBdr>
            </w:div>
          </w:divsChild>
        </w:div>
        <w:div w:id="1391463394">
          <w:marLeft w:val="0"/>
          <w:marRight w:val="0"/>
          <w:marTop w:val="0"/>
          <w:marBottom w:val="0"/>
          <w:divBdr>
            <w:top w:val="none" w:sz="0" w:space="0" w:color="auto"/>
            <w:left w:val="none" w:sz="0" w:space="0" w:color="auto"/>
            <w:bottom w:val="none" w:sz="0" w:space="0" w:color="auto"/>
            <w:right w:val="none" w:sz="0" w:space="0" w:color="auto"/>
          </w:divBdr>
          <w:divsChild>
            <w:div w:id="214046697">
              <w:marLeft w:val="0"/>
              <w:marRight w:val="0"/>
              <w:marTop w:val="0"/>
              <w:marBottom w:val="0"/>
              <w:divBdr>
                <w:top w:val="none" w:sz="0" w:space="0" w:color="auto"/>
                <w:left w:val="none" w:sz="0" w:space="0" w:color="auto"/>
                <w:bottom w:val="none" w:sz="0" w:space="0" w:color="auto"/>
                <w:right w:val="none" w:sz="0" w:space="0" w:color="auto"/>
              </w:divBdr>
            </w:div>
          </w:divsChild>
        </w:div>
        <w:div w:id="1396473275">
          <w:marLeft w:val="0"/>
          <w:marRight w:val="0"/>
          <w:marTop w:val="0"/>
          <w:marBottom w:val="0"/>
          <w:divBdr>
            <w:top w:val="none" w:sz="0" w:space="0" w:color="auto"/>
            <w:left w:val="none" w:sz="0" w:space="0" w:color="auto"/>
            <w:bottom w:val="none" w:sz="0" w:space="0" w:color="auto"/>
            <w:right w:val="none" w:sz="0" w:space="0" w:color="auto"/>
          </w:divBdr>
          <w:divsChild>
            <w:div w:id="1974828743">
              <w:marLeft w:val="0"/>
              <w:marRight w:val="0"/>
              <w:marTop w:val="0"/>
              <w:marBottom w:val="0"/>
              <w:divBdr>
                <w:top w:val="none" w:sz="0" w:space="0" w:color="auto"/>
                <w:left w:val="none" w:sz="0" w:space="0" w:color="auto"/>
                <w:bottom w:val="none" w:sz="0" w:space="0" w:color="auto"/>
                <w:right w:val="none" w:sz="0" w:space="0" w:color="auto"/>
              </w:divBdr>
            </w:div>
          </w:divsChild>
        </w:div>
        <w:div w:id="1416169156">
          <w:marLeft w:val="0"/>
          <w:marRight w:val="0"/>
          <w:marTop w:val="0"/>
          <w:marBottom w:val="0"/>
          <w:divBdr>
            <w:top w:val="none" w:sz="0" w:space="0" w:color="auto"/>
            <w:left w:val="none" w:sz="0" w:space="0" w:color="auto"/>
            <w:bottom w:val="none" w:sz="0" w:space="0" w:color="auto"/>
            <w:right w:val="none" w:sz="0" w:space="0" w:color="auto"/>
          </w:divBdr>
          <w:divsChild>
            <w:div w:id="1927810888">
              <w:marLeft w:val="0"/>
              <w:marRight w:val="0"/>
              <w:marTop w:val="0"/>
              <w:marBottom w:val="0"/>
              <w:divBdr>
                <w:top w:val="none" w:sz="0" w:space="0" w:color="auto"/>
                <w:left w:val="none" w:sz="0" w:space="0" w:color="auto"/>
                <w:bottom w:val="none" w:sz="0" w:space="0" w:color="auto"/>
                <w:right w:val="none" w:sz="0" w:space="0" w:color="auto"/>
              </w:divBdr>
            </w:div>
          </w:divsChild>
        </w:div>
        <w:div w:id="1433551320">
          <w:marLeft w:val="0"/>
          <w:marRight w:val="0"/>
          <w:marTop w:val="0"/>
          <w:marBottom w:val="0"/>
          <w:divBdr>
            <w:top w:val="none" w:sz="0" w:space="0" w:color="auto"/>
            <w:left w:val="none" w:sz="0" w:space="0" w:color="auto"/>
            <w:bottom w:val="none" w:sz="0" w:space="0" w:color="auto"/>
            <w:right w:val="none" w:sz="0" w:space="0" w:color="auto"/>
          </w:divBdr>
          <w:divsChild>
            <w:div w:id="883099444">
              <w:marLeft w:val="0"/>
              <w:marRight w:val="0"/>
              <w:marTop w:val="0"/>
              <w:marBottom w:val="0"/>
              <w:divBdr>
                <w:top w:val="none" w:sz="0" w:space="0" w:color="auto"/>
                <w:left w:val="none" w:sz="0" w:space="0" w:color="auto"/>
                <w:bottom w:val="none" w:sz="0" w:space="0" w:color="auto"/>
                <w:right w:val="none" w:sz="0" w:space="0" w:color="auto"/>
              </w:divBdr>
            </w:div>
          </w:divsChild>
        </w:div>
        <w:div w:id="1493833904">
          <w:marLeft w:val="0"/>
          <w:marRight w:val="0"/>
          <w:marTop w:val="0"/>
          <w:marBottom w:val="0"/>
          <w:divBdr>
            <w:top w:val="none" w:sz="0" w:space="0" w:color="auto"/>
            <w:left w:val="none" w:sz="0" w:space="0" w:color="auto"/>
            <w:bottom w:val="none" w:sz="0" w:space="0" w:color="auto"/>
            <w:right w:val="none" w:sz="0" w:space="0" w:color="auto"/>
          </w:divBdr>
          <w:divsChild>
            <w:div w:id="507712879">
              <w:marLeft w:val="0"/>
              <w:marRight w:val="0"/>
              <w:marTop w:val="0"/>
              <w:marBottom w:val="0"/>
              <w:divBdr>
                <w:top w:val="none" w:sz="0" w:space="0" w:color="auto"/>
                <w:left w:val="none" w:sz="0" w:space="0" w:color="auto"/>
                <w:bottom w:val="none" w:sz="0" w:space="0" w:color="auto"/>
                <w:right w:val="none" w:sz="0" w:space="0" w:color="auto"/>
              </w:divBdr>
            </w:div>
          </w:divsChild>
        </w:div>
        <w:div w:id="1524202115">
          <w:marLeft w:val="0"/>
          <w:marRight w:val="0"/>
          <w:marTop w:val="0"/>
          <w:marBottom w:val="0"/>
          <w:divBdr>
            <w:top w:val="none" w:sz="0" w:space="0" w:color="auto"/>
            <w:left w:val="none" w:sz="0" w:space="0" w:color="auto"/>
            <w:bottom w:val="none" w:sz="0" w:space="0" w:color="auto"/>
            <w:right w:val="none" w:sz="0" w:space="0" w:color="auto"/>
          </w:divBdr>
          <w:divsChild>
            <w:div w:id="1732387354">
              <w:marLeft w:val="0"/>
              <w:marRight w:val="0"/>
              <w:marTop w:val="0"/>
              <w:marBottom w:val="0"/>
              <w:divBdr>
                <w:top w:val="none" w:sz="0" w:space="0" w:color="auto"/>
                <w:left w:val="none" w:sz="0" w:space="0" w:color="auto"/>
                <w:bottom w:val="none" w:sz="0" w:space="0" w:color="auto"/>
                <w:right w:val="none" w:sz="0" w:space="0" w:color="auto"/>
              </w:divBdr>
            </w:div>
          </w:divsChild>
        </w:div>
        <w:div w:id="1616713431">
          <w:marLeft w:val="0"/>
          <w:marRight w:val="0"/>
          <w:marTop w:val="0"/>
          <w:marBottom w:val="0"/>
          <w:divBdr>
            <w:top w:val="none" w:sz="0" w:space="0" w:color="auto"/>
            <w:left w:val="none" w:sz="0" w:space="0" w:color="auto"/>
            <w:bottom w:val="none" w:sz="0" w:space="0" w:color="auto"/>
            <w:right w:val="none" w:sz="0" w:space="0" w:color="auto"/>
          </w:divBdr>
          <w:divsChild>
            <w:div w:id="842818079">
              <w:marLeft w:val="0"/>
              <w:marRight w:val="0"/>
              <w:marTop w:val="0"/>
              <w:marBottom w:val="0"/>
              <w:divBdr>
                <w:top w:val="none" w:sz="0" w:space="0" w:color="auto"/>
                <w:left w:val="none" w:sz="0" w:space="0" w:color="auto"/>
                <w:bottom w:val="none" w:sz="0" w:space="0" w:color="auto"/>
                <w:right w:val="none" w:sz="0" w:space="0" w:color="auto"/>
              </w:divBdr>
            </w:div>
          </w:divsChild>
        </w:div>
        <w:div w:id="1708021368">
          <w:marLeft w:val="0"/>
          <w:marRight w:val="0"/>
          <w:marTop w:val="0"/>
          <w:marBottom w:val="0"/>
          <w:divBdr>
            <w:top w:val="none" w:sz="0" w:space="0" w:color="auto"/>
            <w:left w:val="none" w:sz="0" w:space="0" w:color="auto"/>
            <w:bottom w:val="none" w:sz="0" w:space="0" w:color="auto"/>
            <w:right w:val="none" w:sz="0" w:space="0" w:color="auto"/>
          </w:divBdr>
          <w:divsChild>
            <w:div w:id="890460209">
              <w:marLeft w:val="0"/>
              <w:marRight w:val="0"/>
              <w:marTop w:val="0"/>
              <w:marBottom w:val="0"/>
              <w:divBdr>
                <w:top w:val="none" w:sz="0" w:space="0" w:color="auto"/>
                <w:left w:val="none" w:sz="0" w:space="0" w:color="auto"/>
                <w:bottom w:val="none" w:sz="0" w:space="0" w:color="auto"/>
                <w:right w:val="none" w:sz="0" w:space="0" w:color="auto"/>
              </w:divBdr>
            </w:div>
          </w:divsChild>
        </w:div>
        <w:div w:id="1711417270">
          <w:marLeft w:val="0"/>
          <w:marRight w:val="0"/>
          <w:marTop w:val="0"/>
          <w:marBottom w:val="0"/>
          <w:divBdr>
            <w:top w:val="none" w:sz="0" w:space="0" w:color="auto"/>
            <w:left w:val="none" w:sz="0" w:space="0" w:color="auto"/>
            <w:bottom w:val="none" w:sz="0" w:space="0" w:color="auto"/>
            <w:right w:val="none" w:sz="0" w:space="0" w:color="auto"/>
          </w:divBdr>
          <w:divsChild>
            <w:div w:id="1964456219">
              <w:marLeft w:val="0"/>
              <w:marRight w:val="0"/>
              <w:marTop w:val="0"/>
              <w:marBottom w:val="0"/>
              <w:divBdr>
                <w:top w:val="none" w:sz="0" w:space="0" w:color="auto"/>
                <w:left w:val="none" w:sz="0" w:space="0" w:color="auto"/>
                <w:bottom w:val="none" w:sz="0" w:space="0" w:color="auto"/>
                <w:right w:val="none" w:sz="0" w:space="0" w:color="auto"/>
              </w:divBdr>
            </w:div>
          </w:divsChild>
        </w:div>
        <w:div w:id="1755660771">
          <w:marLeft w:val="0"/>
          <w:marRight w:val="0"/>
          <w:marTop w:val="0"/>
          <w:marBottom w:val="0"/>
          <w:divBdr>
            <w:top w:val="none" w:sz="0" w:space="0" w:color="auto"/>
            <w:left w:val="none" w:sz="0" w:space="0" w:color="auto"/>
            <w:bottom w:val="none" w:sz="0" w:space="0" w:color="auto"/>
            <w:right w:val="none" w:sz="0" w:space="0" w:color="auto"/>
          </w:divBdr>
          <w:divsChild>
            <w:div w:id="2118599390">
              <w:marLeft w:val="0"/>
              <w:marRight w:val="0"/>
              <w:marTop w:val="0"/>
              <w:marBottom w:val="0"/>
              <w:divBdr>
                <w:top w:val="none" w:sz="0" w:space="0" w:color="auto"/>
                <w:left w:val="none" w:sz="0" w:space="0" w:color="auto"/>
                <w:bottom w:val="none" w:sz="0" w:space="0" w:color="auto"/>
                <w:right w:val="none" w:sz="0" w:space="0" w:color="auto"/>
              </w:divBdr>
            </w:div>
          </w:divsChild>
        </w:div>
        <w:div w:id="1804689029">
          <w:marLeft w:val="0"/>
          <w:marRight w:val="0"/>
          <w:marTop w:val="0"/>
          <w:marBottom w:val="0"/>
          <w:divBdr>
            <w:top w:val="none" w:sz="0" w:space="0" w:color="auto"/>
            <w:left w:val="none" w:sz="0" w:space="0" w:color="auto"/>
            <w:bottom w:val="none" w:sz="0" w:space="0" w:color="auto"/>
            <w:right w:val="none" w:sz="0" w:space="0" w:color="auto"/>
          </w:divBdr>
          <w:divsChild>
            <w:div w:id="1061489307">
              <w:marLeft w:val="0"/>
              <w:marRight w:val="0"/>
              <w:marTop w:val="0"/>
              <w:marBottom w:val="0"/>
              <w:divBdr>
                <w:top w:val="none" w:sz="0" w:space="0" w:color="auto"/>
                <w:left w:val="none" w:sz="0" w:space="0" w:color="auto"/>
                <w:bottom w:val="none" w:sz="0" w:space="0" w:color="auto"/>
                <w:right w:val="none" w:sz="0" w:space="0" w:color="auto"/>
              </w:divBdr>
            </w:div>
          </w:divsChild>
        </w:div>
        <w:div w:id="1855459758">
          <w:marLeft w:val="0"/>
          <w:marRight w:val="0"/>
          <w:marTop w:val="0"/>
          <w:marBottom w:val="0"/>
          <w:divBdr>
            <w:top w:val="none" w:sz="0" w:space="0" w:color="auto"/>
            <w:left w:val="none" w:sz="0" w:space="0" w:color="auto"/>
            <w:bottom w:val="none" w:sz="0" w:space="0" w:color="auto"/>
            <w:right w:val="none" w:sz="0" w:space="0" w:color="auto"/>
          </w:divBdr>
          <w:divsChild>
            <w:div w:id="1267543746">
              <w:marLeft w:val="0"/>
              <w:marRight w:val="0"/>
              <w:marTop w:val="0"/>
              <w:marBottom w:val="0"/>
              <w:divBdr>
                <w:top w:val="none" w:sz="0" w:space="0" w:color="auto"/>
                <w:left w:val="none" w:sz="0" w:space="0" w:color="auto"/>
                <w:bottom w:val="none" w:sz="0" w:space="0" w:color="auto"/>
                <w:right w:val="none" w:sz="0" w:space="0" w:color="auto"/>
              </w:divBdr>
            </w:div>
          </w:divsChild>
        </w:div>
        <w:div w:id="1871911212">
          <w:marLeft w:val="0"/>
          <w:marRight w:val="0"/>
          <w:marTop w:val="0"/>
          <w:marBottom w:val="0"/>
          <w:divBdr>
            <w:top w:val="none" w:sz="0" w:space="0" w:color="auto"/>
            <w:left w:val="none" w:sz="0" w:space="0" w:color="auto"/>
            <w:bottom w:val="none" w:sz="0" w:space="0" w:color="auto"/>
            <w:right w:val="none" w:sz="0" w:space="0" w:color="auto"/>
          </w:divBdr>
          <w:divsChild>
            <w:div w:id="1774474315">
              <w:marLeft w:val="0"/>
              <w:marRight w:val="0"/>
              <w:marTop w:val="0"/>
              <w:marBottom w:val="0"/>
              <w:divBdr>
                <w:top w:val="none" w:sz="0" w:space="0" w:color="auto"/>
                <w:left w:val="none" w:sz="0" w:space="0" w:color="auto"/>
                <w:bottom w:val="none" w:sz="0" w:space="0" w:color="auto"/>
                <w:right w:val="none" w:sz="0" w:space="0" w:color="auto"/>
              </w:divBdr>
            </w:div>
          </w:divsChild>
        </w:div>
        <w:div w:id="1896577367">
          <w:marLeft w:val="0"/>
          <w:marRight w:val="0"/>
          <w:marTop w:val="0"/>
          <w:marBottom w:val="0"/>
          <w:divBdr>
            <w:top w:val="none" w:sz="0" w:space="0" w:color="auto"/>
            <w:left w:val="none" w:sz="0" w:space="0" w:color="auto"/>
            <w:bottom w:val="none" w:sz="0" w:space="0" w:color="auto"/>
            <w:right w:val="none" w:sz="0" w:space="0" w:color="auto"/>
          </w:divBdr>
          <w:divsChild>
            <w:div w:id="839274608">
              <w:marLeft w:val="0"/>
              <w:marRight w:val="0"/>
              <w:marTop w:val="0"/>
              <w:marBottom w:val="0"/>
              <w:divBdr>
                <w:top w:val="none" w:sz="0" w:space="0" w:color="auto"/>
                <w:left w:val="none" w:sz="0" w:space="0" w:color="auto"/>
                <w:bottom w:val="none" w:sz="0" w:space="0" w:color="auto"/>
                <w:right w:val="none" w:sz="0" w:space="0" w:color="auto"/>
              </w:divBdr>
            </w:div>
          </w:divsChild>
        </w:div>
        <w:div w:id="1961036352">
          <w:marLeft w:val="0"/>
          <w:marRight w:val="0"/>
          <w:marTop w:val="0"/>
          <w:marBottom w:val="0"/>
          <w:divBdr>
            <w:top w:val="none" w:sz="0" w:space="0" w:color="auto"/>
            <w:left w:val="none" w:sz="0" w:space="0" w:color="auto"/>
            <w:bottom w:val="none" w:sz="0" w:space="0" w:color="auto"/>
            <w:right w:val="none" w:sz="0" w:space="0" w:color="auto"/>
          </w:divBdr>
          <w:divsChild>
            <w:div w:id="131215470">
              <w:marLeft w:val="0"/>
              <w:marRight w:val="0"/>
              <w:marTop w:val="0"/>
              <w:marBottom w:val="0"/>
              <w:divBdr>
                <w:top w:val="none" w:sz="0" w:space="0" w:color="auto"/>
                <w:left w:val="none" w:sz="0" w:space="0" w:color="auto"/>
                <w:bottom w:val="none" w:sz="0" w:space="0" w:color="auto"/>
                <w:right w:val="none" w:sz="0" w:space="0" w:color="auto"/>
              </w:divBdr>
            </w:div>
          </w:divsChild>
        </w:div>
        <w:div w:id="1985502593">
          <w:marLeft w:val="0"/>
          <w:marRight w:val="0"/>
          <w:marTop w:val="0"/>
          <w:marBottom w:val="0"/>
          <w:divBdr>
            <w:top w:val="none" w:sz="0" w:space="0" w:color="auto"/>
            <w:left w:val="none" w:sz="0" w:space="0" w:color="auto"/>
            <w:bottom w:val="none" w:sz="0" w:space="0" w:color="auto"/>
            <w:right w:val="none" w:sz="0" w:space="0" w:color="auto"/>
          </w:divBdr>
          <w:divsChild>
            <w:div w:id="947203562">
              <w:marLeft w:val="0"/>
              <w:marRight w:val="0"/>
              <w:marTop w:val="0"/>
              <w:marBottom w:val="0"/>
              <w:divBdr>
                <w:top w:val="none" w:sz="0" w:space="0" w:color="auto"/>
                <w:left w:val="none" w:sz="0" w:space="0" w:color="auto"/>
                <w:bottom w:val="none" w:sz="0" w:space="0" w:color="auto"/>
                <w:right w:val="none" w:sz="0" w:space="0" w:color="auto"/>
              </w:divBdr>
            </w:div>
          </w:divsChild>
        </w:div>
        <w:div w:id="2002806755">
          <w:marLeft w:val="0"/>
          <w:marRight w:val="0"/>
          <w:marTop w:val="0"/>
          <w:marBottom w:val="0"/>
          <w:divBdr>
            <w:top w:val="none" w:sz="0" w:space="0" w:color="auto"/>
            <w:left w:val="none" w:sz="0" w:space="0" w:color="auto"/>
            <w:bottom w:val="none" w:sz="0" w:space="0" w:color="auto"/>
            <w:right w:val="none" w:sz="0" w:space="0" w:color="auto"/>
          </w:divBdr>
          <w:divsChild>
            <w:div w:id="1293559383">
              <w:marLeft w:val="0"/>
              <w:marRight w:val="0"/>
              <w:marTop w:val="0"/>
              <w:marBottom w:val="0"/>
              <w:divBdr>
                <w:top w:val="none" w:sz="0" w:space="0" w:color="auto"/>
                <w:left w:val="none" w:sz="0" w:space="0" w:color="auto"/>
                <w:bottom w:val="none" w:sz="0" w:space="0" w:color="auto"/>
                <w:right w:val="none" w:sz="0" w:space="0" w:color="auto"/>
              </w:divBdr>
            </w:div>
          </w:divsChild>
        </w:div>
        <w:div w:id="2013990395">
          <w:marLeft w:val="0"/>
          <w:marRight w:val="0"/>
          <w:marTop w:val="0"/>
          <w:marBottom w:val="0"/>
          <w:divBdr>
            <w:top w:val="none" w:sz="0" w:space="0" w:color="auto"/>
            <w:left w:val="none" w:sz="0" w:space="0" w:color="auto"/>
            <w:bottom w:val="none" w:sz="0" w:space="0" w:color="auto"/>
            <w:right w:val="none" w:sz="0" w:space="0" w:color="auto"/>
          </w:divBdr>
          <w:divsChild>
            <w:div w:id="1185705214">
              <w:marLeft w:val="0"/>
              <w:marRight w:val="0"/>
              <w:marTop w:val="0"/>
              <w:marBottom w:val="0"/>
              <w:divBdr>
                <w:top w:val="none" w:sz="0" w:space="0" w:color="auto"/>
                <w:left w:val="none" w:sz="0" w:space="0" w:color="auto"/>
                <w:bottom w:val="none" w:sz="0" w:space="0" w:color="auto"/>
                <w:right w:val="none" w:sz="0" w:space="0" w:color="auto"/>
              </w:divBdr>
            </w:div>
          </w:divsChild>
        </w:div>
        <w:div w:id="2037123043">
          <w:marLeft w:val="0"/>
          <w:marRight w:val="0"/>
          <w:marTop w:val="0"/>
          <w:marBottom w:val="0"/>
          <w:divBdr>
            <w:top w:val="none" w:sz="0" w:space="0" w:color="auto"/>
            <w:left w:val="none" w:sz="0" w:space="0" w:color="auto"/>
            <w:bottom w:val="none" w:sz="0" w:space="0" w:color="auto"/>
            <w:right w:val="none" w:sz="0" w:space="0" w:color="auto"/>
          </w:divBdr>
          <w:divsChild>
            <w:div w:id="1607156116">
              <w:marLeft w:val="0"/>
              <w:marRight w:val="0"/>
              <w:marTop w:val="0"/>
              <w:marBottom w:val="0"/>
              <w:divBdr>
                <w:top w:val="none" w:sz="0" w:space="0" w:color="auto"/>
                <w:left w:val="none" w:sz="0" w:space="0" w:color="auto"/>
                <w:bottom w:val="none" w:sz="0" w:space="0" w:color="auto"/>
                <w:right w:val="none" w:sz="0" w:space="0" w:color="auto"/>
              </w:divBdr>
            </w:div>
          </w:divsChild>
        </w:div>
        <w:div w:id="2072339059">
          <w:marLeft w:val="0"/>
          <w:marRight w:val="0"/>
          <w:marTop w:val="0"/>
          <w:marBottom w:val="0"/>
          <w:divBdr>
            <w:top w:val="none" w:sz="0" w:space="0" w:color="auto"/>
            <w:left w:val="none" w:sz="0" w:space="0" w:color="auto"/>
            <w:bottom w:val="none" w:sz="0" w:space="0" w:color="auto"/>
            <w:right w:val="none" w:sz="0" w:space="0" w:color="auto"/>
          </w:divBdr>
          <w:divsChild>
            <w:div w:id="728918277">
              <w:marLeft w:val="0"/>
              <w:marRight w:val="0"/>
              <w:marTop w:val="0"/>
              <w:marBottom w:val="0"/>
              <w:divBdr>
                <w:top w:val="none" w:sz="0" w:space="0" w:color="auto"/>
                <w:left w:val="none" w:sz="0" w:space="0" w:color="auto"/>
                <w:bottom w:val="none" w:sz="0" w:space="0" w:color="auto"/>
                <w:right w:val="none" w:sz="0" w:space="0" w:color="auto"/>
              </w:divBdr>
            </w:div>
          </w:divsChild>
        </w:div>
        <w:div w:id="2075229095">
          <w:marLeft w:val="0"/>
          <w:marRight w:val="0"/>
          <w:marTop w:val="0"/>
          <w:marBottom w:val="0"/>
          <w:divBdr>
            <w:top w:val="none" w:sz="0" w:space="0" w:color="auto"/>
            <w:left w:val="none" w:sz="0" w:space="0" w:color="auto"/>
            <w:bottom w:val="none" w:sz="0" w:space="0" w:color="auto"/>
            <w:right w:val="none" w:sz="0" w:space="0" w:color="auto"/>
          </w:divBdr>
          <w:divsChild>
            <w:div w:id="933244641">
              <w:marLeft w:val="0"/>
              <w:marRight w:val="0"/>
              <w:marTop w:val="0"/>
              <w:marBottom w:val="0"/>
              <w:divBdr>
                <w:top w:val="none" w:sz="0" w:space="0" w:color="auto"/>
                <w:left w:val="none" w:sz="0" w:space="0" w:color="auto"/>
                <w:bottom w:val="none" w:sz="0" w:space="0" w:color="auto"/>
                <w:right w:val="none" w:sz="0" w:space="0" w:color="auto"/>
              </w:divBdr>
            </w:div>
          </w:divsChild>
        </w:div>
        <w:div w:id="2097089793">
          <w:marLeft w:val="0"/>
          <w:marRight w:val="0"/>
          <w:marTop w:val="0"/>
          <w:marBottom w:val="0"/>
          <w:divBdr>
            <w:top w:val="none" w:sz="0" w:space="0" w:color="auto"/>
            <w:left w:val="none" w:sz="0" w:space="0" w:color="auto"/>
            <w:bottom w:val="none" w:sz="0" w:space="0" w:color="auto"/>
            <w:right w:val="none" w:sz="0" w:space="0" w:color="auto"/>
          </w:divBdr>
          <w:divsChild>
            <w:div w:id="308942813">
              <w:marLeft w:val="0"/>
              <w:marRight w:val="0"/>
              <w:marTop w:val="0"/>
              <w:marBottom w:val="0"/>
              <w:divBdr>
                <w:top w:val="none" w:sz="0" w:space="0" w:color="auto"/>
                <w:left w:val="none" w:sz="0" w:space="0" w:color="auto"/>
                <w:bottom w:val="none" w:sz="0" w:space="0" w:color="auto"/>
                <w:right w:val="none" w:sz="0" w:space="0" w:color="auto"/>
              </w:divBdr>
            </w:div>
          </w:divsChild>
        </w:div>
        <w:div w:id="2126578084">
          <w:marLeft w:val="0"/>
          <w:marRight w:val="0"/>
          <w:marTop w:val="0"/>
          <w:marBottom w:val="0"/>
          <w:divBdr>
            <w:top w:val="none" w:sz="0" w:space="0" w:color="auto"/>
            <w:left w:val="none" w:sz="0" w:space="0" w:color="auto"/>
            <w:bottom w:val="none" w:sz="0" w:space="0" w:color="auto"/>
            <w:right w:val="none" w:sz="0" w:space="0" w:color="auto"/>
          </w:divBdr>
          <w:divsChild>
            <w:div w:id="1574194298">
              <w:marLeft w:val="0"/>
              <w:marRight w:val="0"/>
              <w:marTop w:val="0"/>
              <w:marBottom w:val="0"/>
              <w:divBdr>
                <w:top w:val="none" w:sz="0" w:space="0" w:color="auto"/>
                <w:left w:val="none" w:sz="0" w:space="0" w:color="auto"/>
                <w:bottom w:val="none" w:sz="0" w:space="0" w:color="auto"/>
                <w:right w:val="none" w:sz="0" w:space="0" w:color="auto"/>
              </w:divBdr>
            </w:div>
          </w:divsChild>
        </w:div>
        <w:div w:id="2133551254">
          <w:marLeft w:val="0"/>
          <w:marRight w:val="0"/>
          <w:marTop w:val="0"/>
          <w:marBottom w:val="0"/>
          <w:divBdr>
            <w:top w:val="none" w:sz="0" w:space="0" w:color="auto"/>
            <w:left w:val="none" w:sz="0" w:space="0" w:color="auto"/>
            <w:bottom w:val="none" w:sz="0" w:space="0" w:color="auto"/>
            <w:right w:val="none" w:sz="0" w:space="0" w:color="auto"/>
          </w:divBdr>
          <w:divsChild>
            <w:div w:id="88325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08480">
      <w:bodyDiv w:val="1"/>
      <w:marLeft w:val="0"/>
      <w:marRight w:val="0"/>
      <w:marTop w:val="0"/>
      <w:marBottom w:val="0"/>
      <w:divBdr>
        <w:top w:val="none" w:sz="0" w:space="0" w:color="auto"/>
        <w:left w:val="none" w:sz="0" w:space="0" w:color="auto"/>
        <w:bottom w:val="none" w:sz="0" w:space="0" w:color="auto"/>
        <w:right w:val="none" w:sz="0" w:space="0" w:color="auto"/>
      </w:divBdr>
      <w:divsChild>
        <w:div w:id="13852501">
          <w:marLeft w:val="0"/>
          <w:marRight w:val="0"/>
          <w:marTop w:val="0"/>
          <w:marBottom w:val="0"/>
          <w:divBdr>
            <w:top w:val="none" w:sz="0" w:space="0" w:color="auto"/>
            <w:left w:val="none" w:sz="0" w:space="0" w:color="auto"/>
            <w:bottom w:val="none" w:sz="0" w:space="0" w:color="auto"/>
            <w:right w:val="none" w:sz="0" w:space="0" w:color="auto"/>
          </w:divBdr>
          <w:divsChild>
            <w:div w:id="1614439838">
              <w:marLeft w:val="0"/>
              <w:marRight w:val="0"/>
              <w:marTop w:val="0"/>
              <w:marBottom w:val="0"/>
              <w:divBdr>
                <w:top w:val="none" w:sz="0" w:space="0" w:color="auto"/>
                <w:left w:val="none" w:sz="0" w:space="0" w:color="auto"/>
                <w:bottom w:val="none" w:sz="0" w:space="0" w:color="auto"/>
                <w:right w:val="none" w:sz="0" w:space="0" w:color="auto"/>
              </w:divBdr>
            </w:div>
          </w:divsChild>
        </w:div>
        <w:div w:id="83696908">
          <w:marLeft w:val="0"/>
          <w:marRight w:val="0"/>
          <w:marTop w:val="0"/>
          <w:marBottom w:val="0"/>
          <w:divBdr>
            <w:top w:val="none" w:sz="0" w:space="0" w:color="auto"/>
            <w:left w:val="none" w:sz="0" w:space="0" w:color="auto"/>
            <w:bottom w:val="none" w:sz="0" w:space="0" w:color="auto"/>
            <w:right w:val="none" w:sz="0" w:space="0" w:color="auto"/>
          </w:divBdr>
          <w:divsChild>
            <w:div w:id="1519544137">
              <w:marLeft w:val="0"/>
              <w:marRight w:val="0"/>
              <w:marTop w:val="0"/>
              <w:marBottom w:val="0"/>
              <w:divBdr>
                <w:top w:val="none" w:sz="0" w:space="0" w:color="auto"/>
                <w:left w:val="none" w:sz="0" w:space="0" w:color="auto"/>
                <w:bottom w:val="none" w:sz="0" w:space="0" w:color="auto"/>
                <w:right w:val="none" w:sz="0" w:space="0" w:color="auto"/>
              </w:divBdr>
            </w:div>
          </w:divsChild>
        </w:div>
        <w:div w:id="105931169">
          <w:marLeft w:val="0"/>
          <w:marRight w:val="0"/>
          <w:marTop w:val="0"/>
          <w:marBottom w:val="0"/>
          <w:divBdr>
            <w:top w:val="none" w:sz="0" w:space="0" w:color="auto"/>
            <w:left w:val="none" w:sz="0" w:space="0" w:color="auto"/>
            <w:bottom w:val="none" w:sz="0" w:space="0" w:color="auto"/>
            <w:right w:val="none" w:sz="0" w:space="0" w:color="auto"/>
          </w:divBdr>
          <w:divsChild>
            <w:div w:id="1827358088">
              <w:marLeft w:val="0"/>
              <w:marRight w:val="0"/>
              <w:marTop w:val="0"/>
              <w:marBottom w:val="0"/>
              <w:divBdr>
                <w:top w:val="none" w:sz="0" w:space="0" w:color="auto"/>
                <w:left w:val="none" w:sz="0" w:space="0" w:color="auto"/>
                <w:bottom w:val="none" w:sz="0" w:space="0" w:color="auto"/>
                <w:right w:val="none" w:sz="0" w:space="0" w:color="auto"/>
              </w:divBdr>
            </w:div>
          </w:divsChild>
        </w:div>
        <w:div w:id="151333710">
          <w:marLeft w:val="0"/>
          <w:marRight w:val="0"/>
          <w:marTop w:val="0"/>
          <w:marBottom w:val="0"/>
          <w:divBdr>
            <w:top w:val="none" w:sz="0" w:space="0" w:color="auto"/>
            <w:left w:val="none" w:sz="0" w:space="0" w:color="auto"/>
            <w:bottom w:val="none" w:sz="0" w:space="0" w:color="auto"/>
            <w:right w:val="none" w:sz="0" w:space="0" w:color="auto"/>
          </w:divBdr>
          <w:divsChild>
            <w:div w:id="187060437">
              <w:marLeft w:val="0"/>
              <w:marRight w:val="0"/>
              <w:marTop w:val="0"/>
              <w:marBottom w:val="0"/>
              <w:divBdr>
                <w:top w:val="none" w:sz="0" w:space="0" w:color="auto"/>
                <w:left w:val="none" w:sz="0" w:space="0" w:color="auto"/>
                <w:bottom w:val="none" w:sz="0" w:space="0" w:color="auto"/>
                <w:right w:val="none" w:sz="0" w:space="0" w:color="auto"/>
              </w:divBdr>
            </w:div>
          </w:divsChild>
        </w:div>
        <w:div w:id="190655468">
          <w:marLeft w:val="0"/>
          <w:marRight w:val="0"/>
          <w:marTop w:val="0"/>
          <w:marBottom w:val="0"/>
          <w:divBdr>
            <w:top w:val="none" w:sz="0" w:space="0" w:color="auto"/>
            <w:left w:val="none" w:sz="0" w:space="0" w:color="auto"/>
            <w:bottom w:val="none" w:sz="0" w:space="0" w:color="auto"/>
            <w:right w:val="none" w:sz="0" w:space="0" w:color="auto"/>
          </w:divBdr>
          <w:divsChild>
            <w:div w:id="698512215">
              <w:marLeft w:val="0"/>
              <w:marRight w:val="0"/>
              <w:marTop w:val="0"/>
              <w:marBottom w:val="0"/>
              <w:divBdr>
                <w:top w:val="none" w:sz="0" w:space="0" w:color="auto"/>
                <w:left w:val="none" w:sz="0" w:space="0" w:color="auto"/>
                <w:bottom w:val="none" w:sz="0" w:space="0" w:color="auto"/>
                <w:right w:val="none" w:sz="0" w:space="0" w:color="auto"/>
              </w:divBdr>
            </w:div>
          </w:divsChild>
        </w:div>
        <w:div w:id="216357510">
          <w:marLeft w:val="0"/>
          <w:marRight w:val="0"/>
          <w:marTop w:val="0"/>
          <w:marBottom w:val="0"/>
          <w:divBdr>
            <w:top w:val="none" w:sz="0" w:space="0" w:color="auto"/>
            <w:left w:val="none" w:sz="0" w:space="0" w:color="auto"/>
            <w:bottom w:val="none" w:sz="0" w:space="0" w:color="auto"/>
            <w:right w:val="none" w:sz="0" w:space="0" w:color="auto"/>
          </w:divBdr>
          <w:divsChild>
            <w:div w:id="1599673295">
              <w:marLeft w:val="0"/>
              <w:marRight w:val="0"/>
              <w:marTop w:val="0"/>
              <w:marBottom w:val="0"/>
              <w:divBdr>
                <w:top w:val="none" w:sz="0" w:space="0" w:color="auto"/>
                <w:left w:val="none" w:sz="0" w:space="0" w:color="auto"/>
                <w:bottom w:val="none" w:sz="0" w:space="0" w:color="auto"/>
                <w:right w:val="none" w:sz="0" w:space="0" w:color="auto"/>
              </w:divBdr>
            </w:div>
          </w:divsChild>
        </w:div>
        <w:div w:id="219023805">
          <w:marLeft w:val="0"/>
          <w:marRight w:val="0"/>
          <w:marTop w:val="0"/>
          <w:marBottom w:val="0"/>
          <w:divBdr>
            <w:top w:val="none" w:sz="0" w:space="0" w:color="auto"/>
            <w:left w:val="none" w:sz="0" w:space="0" w:color="auto"/>
            <w:bottom w:val="none" w:sz="0" w:space="0" w:color="auto"/>
            <w:right w:val="none" w:sz="0" w:space="0" w:color="auto"/>
          </w:divBdr>
          <w:divsChild>
            <w:div w:id="722560608">
              <w:marLeft w:val="0"/>
              <w:marRight w:val="0"/>
              <w:marTop w:val="0"/>
              <w:marBottom w:val="0"/>
              <w:divBdr>
                <w:top w:val="none" w:sz="0" w:space="0" w:color="auto"/>
                <w:left w:val="none" w:sz="0" w:space="0" w:color="auto"/>
                <w:bottom w:val="none" w:sz="0" w:space="0" w:color="auto"/>
                <w:right w:val="none" w:sz="0" w:space="0" w:color="auto"/>
              </w:divBdr>
            </w:div>
          </w:divsChild>
        </w:div>
        <w:div w:id="245267138">
          <w:marLeft w:val="0"/>
          <w:marRight w:val="0"/>
          <w:marTop w:val="0"/>
          <w:marBottom w:val="0"/>
          <w:divBdr>
            <w:top w:val="none" w:sz="0" w:space="0" w:color="auto"/>
            <w:left w:val="none" w:sz="0" w:space="0" w:color="auto"/>
            <w:bottom w:val="none" w:sz="0" w:space="0" w:color="auto"/>
            <w:right w:val="none" w:sz="0" w:space="0" w:color="auto"/>
          </w:divBdr>
          <w:divsChild>
            <w:div w:id="479661858">
              <w:marLeft w:val="0"/>
              <w:marRight w:val="0"/>
              <w:marTop w:val="0"/>
              <w:marBottom w:val="0"/>
              <w:divBdr>
                <w:top w:val="none" w:sz="0" w:space="0" w:color="auto"/>
                <w:left w:val="none" w:sz="0" w:space="0" w:color="auto"/>
                <w:bottom w:val="none" w:sz="0" w:space="0" w:color="auto"/>
                <w:right w:val="none" w:sz="0" w:space="0" w:color="auto"/>
              </w:divBdr>
            </w:div>
          </w:divsChild>
        </w:div>
        <w:div w:id="329139729">
          <w:marLeft w:val="0"/>
          <w:marRight w:val="0"/>
          <w:marTop w:val="0"/>
          <w:marBottom w:val="0"/>
          <w:divBdr>
            <w:top w:val="none" w:sz="0" w:space="0" w:color="auto"/>
            <w:left w:val="none" w:sz="0" w:space="0" w:color="auto"/>
            <w:bottom w:val="none" w:sz="0" w:space="0" w:color="auto"/>
            <w:right w:val="none" w:sz="0" w:space="0" w:color="auto"/>
          </w:divBdr>
          <w:divsChild>
            <w:div w:id="1290357509">
              <w:marLeft w:val="0"/>
              <w:marRight w:val="0"/>
              <w:marTop w:val="0"/>
              <w:marBottom w:val="0"/>
              <w:divBdr>
                <w:top w:val="none" w:sz="0" w:space="0" w:color="auto"/>
                <w:left w:val="none" w:sz="0" w:space="0" w:color="auto"/>
                <w:bottom w:val="none" w:sz="0" w:space="0" w:color="auto"/>
                <w:right w:val="none" w:sz="0" w:space="0" w:color="auto"/>
              </w:divBdr>
            </w:div>
          </w:divsChild>
        </w:div>
        <w:div w:id="329599047">
          <w:marLeft w:val="0"/>
          <w:marRight w:val="0"/>
          <w:marTop w:val="0"/>
          <w:marBottom w:val="0"/>
          <w:divBdr>
            <w:top w:val="none" w:sz="0" w:space="0" w:color="auto"/>
            <w:left w:val="none" w:sz="0" w:space="0" w:color="auto"/>
            <w:bottom w:val="none" w:sz="0" w:space="0" w:color="auto"/>
            <w:right w:val="none" w:sz="0" w:space="0" w:color="auto"/>
          </w:divBdr>
          <w:divsChild>
            <w:div w:id="1211570805">
              <w:marLeft w:val="0"/>
              <w:marRight w:val="0"/>
              <w:marTop w:val="0"/>
              <w:marBottom w:val="0"/>
              <w:divBdr>
                <w:top w:val="none" w:sz="0" w:space="0" w:color="auto"/>
                <w:left w:val="none" w:sz="0" w:space="0" w:color="auto"/>
                <w:bottom w:val="none" w:sz="0" w:space="0" w:color="auto"/>
                <w:right w:val="none" w:sz="0" w:space="0" w:color="auto"/>
              </w:divBdr>
            </w:div>
          </w:divsChild>
        </w:div>
        <w:div w:id="374162349">
          <w:marLeft w:val="0"/>
          <w:marRight w:val="0"/>
          <w:marTop w:val="0"/>
          <w:marBottom w:val="0"/>
          <w:divBdr>
            <w:top w:val="none" w:sz="0" w:space="0" w:color="auto"/>
            <w:left w:val="none" w:sz="0" w:space="0" w:color="auto"/>
            <w:bottom w:val="none" w:sz="0" w:space="0" w:color="auto"/>
            <w:right w:val="none" w:sz="0" w:space="0" w:color="auto"/>
          </w:divBdr>
          <w:divsChild>
            <w:div w:id="1804956107">
              <w:marLeft w:val="0"/>
              <w:marRight w:val="0"/>
              <w:marTop w:val="0"/>
              <w:marBottom w:val="0"/>
              <w:divBdr>
                <w:top w:val="none" w:sz="0" w:space="0" w:color="auto"/>
                <w:left w:val="none" w:sz="0" w:space="0" w:color="auto"/>
                <w:bottom w:val="none" w:sz="0" w:space="0" w:color="auto"/>
                <w:right w:val="none" w:sz="0" w:space="0" w:color="auto"/>
              </w:divBdr>
            </w:div>
          </w:divsChild>
        </w:div>
        <w:div w:id="389496816">
          <w:marLeft w:val="0"/>
          <w:marRight w:val="0"/>
          <w:marTop w:val="0"/>
          <w:marBottom w:val="0"/>
          <w:divBdr>
            <w:top w:val="none" w:sz="0" w:space="0" w:color="auto"/>
            <w:left w:val="none" w:sz="0" w:space="0" w:color="auto"/>
            <w:bottom w:val="none" w:sz="0" w:space="0" w:color="auto"/>
            <w:right w:val="none" w:sz="0" w:space="0" w:color="auto"/>
          </w:divBdr>
          <w:divsChild>
            <w:div w:id="351153713">
              <w:marLeft w:val="0"/>
              <w:marRight w:val="0"/>
              <w:marTop w:val="0"/>
              <w:marBottom w:val="0"/>
              <w:divBdr>
                <w:top w:val="none" w:sz="0" w:space="0" w:color="auto"/>
                <w:left w:val="none" w:sz="0" w:space="0" w:color="auto"/>
                <w:bottom w:val="none" w:sz="0" w:space="0" w:color="auto"/>
                <w:right w:val="none" w:sz="0" w:space="0" w:color="auto"/>
              </w:divBdr>
            </w:div>
          </w:divsChild>
        </w:div>
        <w:div w:id="396053425">
          <w:marLeft w:val="0"/>
          <w:marRight w:val="0"/>
          <w:marTop w:val="0"/>
          <w:marBottom w:val="0"/>
          <w:divBdr>
            <w:top w:val="none" w:sz="0" w:space="0" w:color="auto"/>
            <w:left w:val="none" w:sz="0" w:space="0" w:color="auto"/>
            <w:bottom w:val="none" w:sz="0" w:space="0" w:color="auto"/>
            <w:right w:val="none" w:sz="0" w:space="0" w:color="auto"/>
          </w:divBdr>
          <w:divsChild>
            <w:div w:id="1863744101">
              <w:marLeft w:val="0"/>
              <w:marRight w:val="0"/>
              <w:marTop w:val="0"/>
              <w:marBottom w:val="0"/>
              <w:divBdr>
                <w:top w:val="none" w:sz="0" w:space="0" w:color="auto"/>
                <w:left w:val="none" w:sz="0" w:space="0" w:color="auto"/>
                <w:bottom w:val="none" w:sz="0" w:space="0" w:color="auto"/>
                <w:right w:val="none" w:sz="0" w:space="0" w:color="auto"/>
              </w:divBdr>
            </w:div>
          </w:divsChild>
        </w:div>
        <w:div w:id="417756571">
          <w:marLeft w:val="0"/>
          <w:marRight w:val="0"/>
          <w:marTop w:val="0"/>
          <w:marBottom w:val="0"/>
          <w:divBdr>
            <w:top w:val="none" w:sz="0" w:space="0" w:color="auto"/>
            <w:left w:val="none" w:sz="0" w:space="0" w:color="auto"/>
            <w:bottom w:val="none" w:sz="0" w:space="0" w:color="auto"/>
            <w:right w:val="none" w:sz="0" w:space="0" w:color="auto"/>
          </w:divBdr>
          <w:divsChild>
            <w:div w:id="1705326346">
              <w:marLeft w:val="0"/>
              <w:marRight w:val="0"/>
              <w:marTop w:val="0"/>
              <w:marBottom w:val="0"/>
              <w:divBdr>
                <w:top w:val="none" w:sz="0" w:space="0" w:color="auto"/>
                <w:left w:val="none" w:sz="0" w:space="0" w:color="auto"/>
                <w:bottom w:val="none" w:sz="0" w:space="0" w:color="auto"/>
                <w:right w:val="none" w:sz="0" w:space="0" w:color="auto"/>
              </w:divBdr>
            </w:div>
          </w:divsChild>
        </w:div>
        <w:div w:id="435518463">
          <w:marLeft w:val="0"/>
          <w:marRight w:val="0"/>
          <w:marTop w:val="0"/>
          <w:marBottom w:val="0"/>
          <w:divBdr>
            <w:top w:val="none" w:sz="0" w:space="0" w:color="auto"/>
            <w:left w:val="none" w:sz="0" w:space="0" w:color="auto"/>
            <w:bottom w:val="none" w:sz="0" w:space="0" w:color="auto"/>
            <w:right w:val="none" w:sz="0" w:space="0" w:color="auto"/>
          </w:divBdr>
          <w:divsChild>
            <w:div w:id="1240483722">
              <w:marLeft w:val="0"/>
              <w:marRight w:val="0"/>
              <w:marTop w:val="0"/>
              <w:marBottom w:val="0"/>
              <w:divBdr>
                <w:top w:val="none" w:sz="0" w:space="0" w:color="auto"/>
                <w:left w:val="none" w:sz="0" w:space="0" w:color="auto"/>
                <w:bottom w:val="none" w:sz="0" w:space="0" w:color="auto"/>
                <w:right w:val="none" w:sz="0" w:space="0" w:color="auto"/>
              </w:divBdr>
            </w:div>
          </w:divsChild>
        </w:div>
        <w:div w:id="438570876">
          <w:marLeft w:val="0"/>
          <w:marRight w:val="0"/>
          <w:marTop w:val="0"/>
          <w:marBottom w:val="0"/>
          <w:divBdr>
            <w:top w:val="none" w:sz="0" w:space="0" w:color="auto"/>
            <w:left w:val="none" w:sz="0" w:space="0" w:color="auto"/>
            <w:bottom w:val="none" w:sz="0" w:space="0" w:color="auto"/>
            <w:right w:val="none" w:sz="0" w:space="0" w:color="auto"/>
          </w:divBdr>
          <w:divsChild>
            <w:div w:id="24063267">
              <w:marLeft w:val="0"/>
              <w:marRight w:val="0"/>
              <w:marTop w:val="0"/>
              <w:marBottom w:val="0"/>
              <w:divBdr>
                <w:top w:val="none" w:sz="0" w:space="0" w:color="auto"/>
                <w:left w:val="none" w:sz="0" w:space="0" w:color="auto"/>
                <w:bottom w:val="none" w:sz="0" w:space="0" w:color="auto"/>
                <w:right w:val="none" w:sz="0" w:space="0" w:color="auto"/>
              </w:divBdr>
            </w:div>
          </w:divsChild>
        </w:div>
        <w:div w:id="440488679">
          <w:marLeft w:val="0"/>
          <w:marRight w:val="0"/>
          <w:marTop w:val="0"/>
          <w:marBottom w:val="0"/>
          <w:divBdr>
            <w:top w:val="none" w:sz="0" w:space="0" w:color="auto"/>
            <w:left w:val="none" w:sz="0" w:space="0" w:color="auto"/>
            <w:bottom w:val="none" w:sz="0" w:space="0" w:color="auto"/>
            <w:right w:val="none" w:sz="0" w:space="0" w:color="auto"/>
          </w:divBdr>
          <w:divsChild>
            <w:div w:id="2080202232">
              <w:marLeft w:val="0"/>
              <w:marRight w:val="0"/>
              <w:marTop w:val="0"/>
              <w:marBottom w:val="0"/>
              <w:divBdr>
                <w:top w:val="none" w:sz="0" w:space="0" w:color="auto"/>
                <w:left w:val="none" w:sz="0" w:space="0" w:color="auto"/>
                <w:bottom w:val="none" w:sz="0" w:space="0" w:color="auto"/>
                <w:right w:val="none" w:sz="0" w:space="0" w:color="auto"/>
              </w:divBdr>
            </w:div>
          </w:divsChild>
        </w:div>
        <w:div w:id="461852807">
          <w:marLeft w:val="0"/>
          <w:marRight w:val="0"/>
          <w:marTop w:val="0"/>
          <w:marBottom w:val="0"/>
          <w:divBdr>
            <w:top w:val="none" w:sz="0" w:space="0" w:color="auto"/>
            <w:left w:val="none" w:sz="0" w:space="0" w:color="auto"/>
            <w:bottom w:val="none" w:sz="0" w:space="0" w:color="auto"/>
            <w:right w:val="none" w:sz="0" w:space="0" w:color="auto"/>
          </w:divBdr>
          <w:divsChild>
            <w:div w:id="1750809521">
              <w:marLeft w:val="0"/>
              <w:marRight w:val="0"/>
              <w:marTop w:val="0"/>
              <w:marBottom w:val="0"/>
              <w:divBdr>
                <w:top w:val="none" w:sz="0" w:space="0" w:color="auto"/>
                <w:left w:val="none" w:sz="0" w:space="0" w:color="auto"/>
                <w:bottom w:val="none" w:sz="0" w:space="0" w:color="auto"/>
                <w:right w:val="none" w:sz="0" w:space="0" w:color="auto"/>
              </w:divBdr>
            </w:div>
          </w:divsChild>
        </w:div>
        <w:div w:id="520169817">
          <w:marLeft w:val="0"/>
          <w:marRight w:val="0"/>
          <w:marTop w:val="0"/>
          <w:marBottom w:val="0"/>
          <w:divBdr>
            <w:top w:val="none" w:sz="0" w:space="0" w:color="auto"/>
            <w:left w:val="none" w:sz="0" w:space="0" w:color="auto"/>
            <w:bottom w:val="none" w:sz="0" w:space="0" w:color="auto"/>
            <w:right w:val="none" w:sz="0" w:space="0" w:color="auto"/>
          </w:divBdr>
          <w:divsChild>
            <w:div w:id="1243032256">
              <w:marLeft w:val="0"/>
              <w:marRight w:val="0"/>
              <w:marTop w:val="0"/>
              <w:marBottom w:val="0"/>
              <w:divBdr>
                <w:top w:val="none" w:sz="0" w:space="0" w:color="auto"/>
                <w:left w:val="none" w:sz="0" w:space="0" w:color="auto"/>
                <w:bottom w:val="none" w:sz="0" w:space="0" w:color="auto"/>
                <w:right w:val="none" w:sz="0" w:space="0" w:color="auto"/>
              </w:divBdr>
            </w:div>
          </w:divsChild>
        </w:div>
        <w:div w:id="535167892">
          <w:marLeft w:val="0"/>
          <w:marRight w:val="0"/>
          <w:marTop w:val="0"/>
          <w:marBottom w:val="0"/>
          <w:divBdr>
            <w:top w:val="none" w:sz="0" w:space="0" w:color="auto"/>
            <w:left w:val="none" w:sz="0" w:space="0" w:color="auto"/>
            <w:bottom w:val="none" w:sz="0" w:space="0" w:color="auto"/>
            <w:right w:val="none" w:sz="0" w:space="0" w:color="auto"/>
          </w:divBdr>
          <w:divsChild>
            <w:div w:id="1746679993">
              <w:marLeft w:val="0"/>
              <w:marRight w:val="0"/>
              <w:marTop w:val="0"/>
              <w:marBottom w:val="0"/>
              <w:divBdr>
                <w:top w:val="none" w:sz="0" w:space="0" w:color="auto"/>
                <w:left w:val="none" w:sz="0" w:space="0" w:color="auto"/>
                <w:bottom w:val="none" w:sz="0" w:space="0" w:color="auto"/>
                <w:right w:val="none" w:sz="0" w:space="0" w:color="auto"/>
              </w:divBdr>
            </w:div>
          </w:divsChild>
        </w:div>
        <w:div w:id="570310113">
          <w:marLeft w:val="0"/>
          <w:marRight w:val="0"/>
          <w:marTop w:val="0"/>
          <w:marBottom w:val="0"/>
          <w:divBdr>
            <w:top w:val="none" w:sz="0" w:space="0" w:color="auto"/>
            <w:left w:val="none" w:sz="0" w:space="0" w:color="auto"/>
            <w:bottom w:val="none" w:sz="0" w:space="0" w:color="auto"/>
            <w:right w:val="none" w:sz="0" w:space="0" w:color="auto"/>
          </w:divBdr>
          <w:divsChild>
            <w:div w:id="1464079772">
              <w:marLeft w:val="0"/>
              <w:marRight w:val="0"/>
              <w:marTop w:val="0"/>
              <w:marBottom w:val="0"/>
              <w:divBdr>
                <w:top w:val="none" w:sz="0" w:space="0" w:color="auto"/>
                <w:left w:val="none" w:sz="0" w:space="0" w:color="auto"/>
                <w:bottom w:val="none" w:sz="0" w:space="0" w:color="auto"/>
                <w:right w:val="none" w:sz="0" w:space="0" w:color="auto"/>
              </w:divBdr>
            </w:div>
          </w:divsChild>
        </w:div>
        <w:div w:id="577789801">
          <w:marLeft w:val="0"/>
          <w:marRight w:val="0"/>
          <w:marTop w:val="0"/>
          <w:marBottom w:val="0"/>
          <w:divBdr>
            <w:top w:val="none" w:sz="0" w:space="0" w:color="auto"/>
            <w:left w:val="none" w:sz="0" w:space="0" w:color="auto"/>
            <w:bottom w:val="none" w:sz="0" w:space="0" w:color="auto"/>
            <w:right w:val="none" w:sz="0" w:space="0" w:color="auto"/>
          </w:divBdr>
          <w:divsChild>
            <w:div w:id="291325444">
              <w:marLeft w:val="0"/>
              <w:marRight w:val="0"/>
              <w:marTop w:val="0"/>
              <w:marBottom w:val="0"/>
              <w:divBdr>
                <w:top w:val="none" w:sz="0" w:space="0" w:color="auto"/>
                <w:left w:val="none" w:sz="0" w:space="0" w:color="auto"/>
                <w:bottom w:val="none" w:sz="0" w:space="0" w:color="auto"/>
                <w:right w:val="none" w:sz="0" w:space="0" w:color="auto"/>
              </w:divBdr>
            </w:div>
          </w:divsChild>
        </w:div>
        <w:div w:id="716200178">
          <w:marLeft w:val="0"/>
          <w:marRight w:val="0"/>
          <w:marTop w:val="0"/>
          <w:marBottom w:val="0"/>
          <w:divBdr>
            <w:top w:val="none" w:sz="0" w:space="0" w:color="auto"/>
            <w:left w:val="none" w:sz="0" w:space="0" w:color="auto"/>
            <w:bottom w:val="none" w:sz="0" w:space="0" w:color="auto"/>
            <w:right w:val="none" w:sz="0" w:space="0" w:color="auto"/>
          </w:divBdr>
          <w:divsChild>
            <w:div w:id="435100945">
              <w:marLeft w:val="0"/>
              <w:marRight w:val="0"/>
              <w:marTop w:val="0"/>
              <w:marBottom w:val="0"/>
              <w:divBdr>
                <w:top w:val="none" w:sz="0" w:space="0" w:color="auto"/>
                <w:left w:val="none" w:sz="0" w:space="0" w:color="auto"/>
                <w:bottom w:val="none" w:sz="0" w:space="0" w:color="auto"/>
                <w:right w:val="none" w:sz="0" w:space="0" w:color="auto"/>
              </w:divBdr>
            </w:div>
          </w:divsChild>
        </w:div>
        <w:div w:id="751587970">
          <w:marLeft w:val="0"/>
          <w:marRight w:val="0"/>
          <w:marTop w:val="0"/>
          <w:marBottom w:val="0"/>
          <w:divBdr>
            <w:top w:val="none" w:sz="0" w:space="0" w:color="auto"/>
            <w:left w:val="none" w:sz="0" w:space="0" w:color="auto"/>
            <w:bottom w:val="none" w:sz="0" w:space="0" w:color="auto"/>
            <w:right w:val="none" w:sz="0" w:space="0" w:color="auto"/>
          </w:divBdr>
          <w:divsChild>
            <w:div w:id="989210911">
              <w:marLeft w:val="0"/>
              <w:marRight w:val="0"/>
              <w:marTop w:val="0"/>
              <w:marBottom w:val="0"/>
              <w:divBdr>
                <w:top w:val="none" w:sz="0" w:space="0" w:color="auto"/>
                <w:left w:val="none" w:sz="0" w:space="0" w:color="auto"/>
                <w:bottom w:val="none" w:sz="0" w:space="0" w:color="auto"/>
                <w:right w:val="none" w:sz="0" w:space="0" w:color="auto"/>
              </w:divBdr>
            </w:div>
          </w:divsChild>
        </w:div>
        <w:div w:id="813451219">
          <w:marLeft w:val="0"/>
          <w:marRight w:val="0"/>
          <w:marTop w:val="0"/>
          <w:marBottom w:val="0"/>
          <w:divBdr>
            <w:top w:val="none" w:sz="0" w:space="0" w:color="auto"/>
            <w:left w:val="none" w:sz="0" w:space="0" w:color="auto"/>
            <w:bottom w:val="none" w:sz="0" w:space="0" w:color="auto"/>
            <w:right w:val="none" w:sz="0" w:space="0" w:color="auto"/>
          </w:divBdr>
          <w:divsChild>
            <w:div w:id="1868641682">
              <w:marLeft w:val="0"/>
              <w:marRight w:val="0"/>
              <w:marTop w:val="0"/>
              <w:marBottom w:val="0"/>
              <w:divBdr>
                <w:top w:val="none" w:sz="0" w:space="0" w:color="auto"/>
                <w:left w:val="none" w:sz="0" w:space="0" w:color="auto"/>
                <w:bottom w:val="none" w:sz="0" w:space="0" w:color="auto"/>
                <w:right w:val="none" w:sz="0" w:space="0" w:color="auto"/>
              </w:divBdr>
            </w:div>
          </w:divsChild>
        </w:div>
        <w:div w:id="815682548">
          <w:marLeft w:val="0"/>
          <w:marRight w:val="0"/>
          <w:marTop w:val="0"/>
          <w:marBottom w:val="0"/>
          <w:divBdr>
            <w:top w:val="none" w:sz="0" w:space="0" w:color="auto"/>
            <w:left w:val="none" w:sz="0" w:space="0" w:color="auto"/>
            <w:bottom w:val="none" w:sz="0" w:space="0" w:color="auto"/>
            <w:right w:val="none" w:sz="0" w:space="0" w:color="auto"/>
          </w:divBdr>
          <w:divsChild>
            <w:div w:id="528838298">
              <w:marLeft w:val="0"/>
              <w:marRight w:val="0"/>
              <w:marTop w:val="0"/>
              <w:marBottom w:val="0"/>
              <w:divBdr>
                <w:top w:val="none" w:sz="0" w:space="0" w:color="auto"/>
                <w:left w:val="none" w:sz="0" w:space="0" w:color="auto"/>
                <w:bottom w:val="none" w:sz="0" w:space="0" w:color="auto"/>
                <w:right w:val="none" w:sz="0" w:space="0" w:color="auto"/>
              </w:divBdr>
            </w:div>
          </w:divsChild>
        </w:div>
        <w:div w:id="838153716">
          <w:marLeft w:val="0"/>
          <w:marRight w:val="0"/>
          <w:marTop w:val="0"/>
          <w:marBottom w:val="0"/>
          <w:divBdr>
            <w:top w:val="none" w:sz="0" w:space="0" w:color="auto"/>
            <w:left w:val="none" w:sz="0" w:space="0" w:color="auto"/>
            <w:bottom w:val="none" w:sz="0" w:space="0" w:color="auto"/>
            <w:right w:val="none" w:sz="0" w:space="0" w:color="auto"/>
          </w:divBdr>
          <w:divsChild>
            <w:div w:id="590433126">
              <w:marLeft w:val="0"/>
              <w:marRight w:val="0"/>
              <w:marTop w:val="0"/>
              <w:marBottom w:val="0"/>
              <w:divBdr>
                <w:top w:val="none" w:sz="0" w:space="0" w:color="auto"/>
                <w:left w:val="none" w:sz="0" w:space="0" w:color="auto"/>
                <w:bottom w:val="none" w:sz="0" w:space="0" w:color="auto"/>
                <w:right w:val="none" w:sz="0" w:space="0" w:color="auto"/>
              </w:divBdr>
            </w:div>
          </w:divsChild>
        </w:div>
        <w:div w:id="839349645">
          <w:marLeft w:val="0"/>
          <w:marRight w:val="0"/>
          <w:marTop w:val="0"/>
          <w:marBottom w:val="0"/>
          <w:divBdr>
            <w:top w:val="none" w:sz="0" w:space="0" w:color="auto"/>
            <w:left w:val="none" w:sz="0" w:space="0" w:color="auto"/>
            <w:bottom w:val="none" w:sz="0" w:space="0" w:color="auto"/>
            <w:right w:val="none" w:sz="0" w:space="0" w:color="auto"/>
          </w:divBdr>
          <w:divsChild>
            <w:div w:id="1326084258">
              <w:marLeft w:val="0"/>
              <w:marRight w:val="0"/>
              <w:marTop w:val="0"/>
              <w:marBottom w:val="0"/>
              <w:divBdr>
                <w:top w:val="none" w:sz="0" w:space="0" w:color="auto"/>
                <w:left w:val="none" w:sz="0" w:space="0" w:color="auto"/>
                <w:bottom w:val="none" w:sz="0" w:space="0" w:color="auto"/>
                <w:right w:val="none" w:sz="0" w:space="0" w:color="auto"/>
              </w:divBdr>
            </w:div>
          </w:divsChild>
        </w:div>
        <w:div w:id="842860630">
          <w:marLeft w:val="0"/>
          <w:marRight w:val="0"/>
          <w:marTop w:val="0"/>
          <w:marBottom w:val="0"/>
          <w:divBdr>
            <w:top w:val="none" w:sz="0" w:space="0" w:color="auto"/>
            <w:left w:val="none" w:sz="0" w:space="0" w:color="auto"/>
            <w:bottom w:val="none" w:sz="0" w:space="0" w:color="auto"/>
            <w:right w:val="none" w:sz="0" w:space="0" w:color="auto"/>
          </w:divBdr>
          <w:divsChild>
            <w:div w:id="1958217509">
              <w:marLeft w:val="0"/>
              <w:marRight w:val="0"/>
              <w:marTop w:val="0"/>
              <w:marBottom w:val="0"/>
              <w:divBdr>
                <w:top w:val="none" w:sz="0" w:space="0" w:color="auto"/>
                <w:left w:val="none" w:sz="0" w:space="0" w:color="auto"/>
                <w:bottom w:val="none" w:sz="0" w:space="0" w:color="auto"/>
                <w:right w:val="none" w:sz="0" w:space="0" w:color="auto"/>
              </w:divBdr>
            </w:div>
          </w:divsChild>
        </w:div>
        <w:div w:id="861168469">
          <w:marLeft w:val="0"/>
          <w:marRight w:val="0"/>
          <w:marTop w:val="0"/>
          <w:marBottom w:val="0"/>
          <w:divBdr>
            <w:top w:val="none" w:sz="0" w:space="0" w:color="auto"/>
            <w:left w:val="none" w:sz="0" w:space="0" w:color="auto"/>
            <w:bottom w:val="none" w:sz="0" w:space="0" w:color="auto"/>
            <w:right w:val="none" w:sz="0" w:space="0" w:color="auto"/>
          </w:divBdr>
          <w:divsChild>
            <w:div w:id="575436970">
              <w:marLeft w:val="0"/>
              <w:marRight w:val="0"/>
              <w:marTop w:val="0"/>
              <w:marBottom w:val="0"/>
              <w:divBdr>
                <w:top w:val="none" w:sz="0" w:space="0" w:color="auto"/>
                <w:left w:val="none" w:sz="0" w:space="0" w:color="auto"/>
                <w:bottom w:val="none" w:sz="0" w:space="0" w:color="auto"/>
                <w:right w:val="none" w:sz="0" w:space="0" w:color="auto"/>
              </w:divBdr>
            </w:div>
          </w:divsChild>
        </w:div>
        <w:div w:id="895554991">
          <w:marLeft w:val="0"/>
          <w:marRight w:val="0"/>
          <w:marTop w:val="0"/>
          <w:marBottom w:val="0"/>
          <w:divBdr>
            <w:top w:val="none" w:sz="0" w:space="0" w:color="auto"/>
            <w:left w:val="none" w:sz="0" w:space="0" w:color="auto"/>
            <w:bottom w:val="none" w:sz="0" w:space="0" w:color="auto"/>
            <w:right w:val="none" w:sz="0" w:space="0" w:color="auto"/>
          </w:divBdr>
          <w:divsChild>
            <w:div w:id="2020501686">
              <w:marLeft w:val="0"/>
              <w:marRight w:val="0"/>
              <w:marTop w:val="0"/>
              <w:marBottom w:val="0"/>
              <w:divBdr>
                <w:top w:val="none" w:sz="0" w:space="0" w:color="auto"/>
                <w:left w:val="none" w:sz="0" w:space="0" w:color="auto"/>
                <w:bottom w:val="none" w:sz="0" w:space="0" w:color="auto"/>
                <w:right w:val="none" w:sz="0" w:space="0" w:color="auto"/>
              </w:divBdr>
            </w:div>
          </w:divsChild>
        </w:div>
        <w:div w:id="974986302">
          <w:marLeft w:val="0"/>
          <w:marRight w:val="0"/>
          <w:marTop w:val="0"/>
          <w:marBottom w:val="0"/>
          <w:divBdr>
            <w:top w:val="none" w:sz="0" w:space="0" w:color="auto"/>
            <w:left w:val="none" w:sz="0" w:space="0" w:color="auto"/>
            <w:bottom w:val="none" w:sz="0" w:space="0" w:color="auto"/>
            <w:right w:val="none" w:sz="0" w:space="0" w:color="auto"/>
          </w:divBdr>
          <w:divsChild>
            <w:div w:id="717826783">
              <w:marLeft w:val="0"/>
              <w:marRight w:val="0"/>
              <w:marTop w:val="0"/>
              <w:marBottom w:val="0"/>
              <w:divBdr>
                <w:top w:val="none" w:sz="0" w:space="0" w:color="auto"/>
                <w:left w:val="none" w:sz="0" w:space="0" w:color="auto"/>
                <w:bottom w:val="none" w:sz="0" w:space="0" w:color="auto"/>
                <w:right w:val="none" w:sz="0" w:space="0" w:color="auto"/>
              </w:divBdr>
            </w:div>
          </w:divsChild>
        </w:div>
        <w:div w:id="1006134142">
          <w:marLeft w:val="0"/>
          <w:marRight w:val="0"/>
          <w:marTop w:val="0"/>
          <w:marBottom w:val="0"/>
          <w:divBdr>
            <w:top w:val="none" w:sz="0" w:space="0" w:color="auto"/>
            <w:left w:val="none" w:sz="0" w:space="0" w:color="auto"/>
            <w:bottom w:val="none" w:sz="0" w:space="0" w:color="auto"/>
            <w:right w:val="none" w:sz="0" w:space="0" w:color="auto"/>
          </w:divBdr>
          <w:divsChild>
            <w:div w:id="1343237255">
              <w:marLeft w:val="0"/>
              <w:marRight w:val="0"/>
              <w:marTop w:val="0"/>
              <w:marBottom w:val="0"/>
              <w:divBdr>
                <w:top w:val="none" w:sz="0" w:space="0" w:color="auto"/>
                <w:left w:val="none" w:sz="0" w:space="0" w:color="auto"/>
                <w:bottom w:val="none" w:sz="0" w:space="0" w:color="auto"/>
                <w:right w:val="none" w:sz="0" w:space="0" w:color="auto"/>
              </w:divBdr>
            </w:div>
          </w:divsChild>
        </w:div>
        <w:div w:id="1028026896">
          <w:marLeft w:val="0"/>
          <w:marRight w:val="0"/>
          <w:marTop w:val="0"/>
          <w:marBottom w:val="0"/>
          <w:divBdr>
            <w:top w:val="none" w:sz="0" w:space="0" w:color="auto"/>
            <w:left w:val="none" w:sz="0" w:space="0" w:color="auto"/>
            <w:bottom w:val="none" w:sz="0" w:space="0" w:color="auto"/>
            <w:right w:val="none" w:sz="0" w:space="0" w:color="auto"/>
          </w:divBdr>
          <w:divsChild>
            <w:div w:id="1239484368">
              <w:marLeft w:val="0"/>
              <w:marRight w:val="0"/>
              <w:marTop w:val="0"/>
              <w:marBottom w:val="0"/>
              <w:divBdr>
                <w:top w:val="none" w:sz="0" w:space="0" w:color="auto"/>
                <w:left w:val="none" w:sz="0" w:space="0" w:color="auto"/>
                <w:bottom w:val="none" w:sz="0" w:space="0" w:color="auto"/>
                <w:right w:val="none" w:sz="0" w:space="0" w:color="auto"/>
              </w:divBdr>
            </w:div>
          </w:divsChild>
        </w:div>
        <w:div w:id="1051346680">
          <w:marLeft w:val="0"/>
          <w:marRight w:val="0"/>
          <w:marTop w:val="0"/>
          <w:marBottom w:val="0"/>
          <w:divBdr>
            <w:top w:val="none" w:sz="0" w:space="0" w:color="auto"/>
            <w:left w:val="none" w:sz="0" w:space="0" w:color="auto"/>
            <w:bottom w:val="none" w:sz="0" w:space="0" w:color="auto"/>
            <w:right w:val="none" w:sz="0" w:space="0" w:color="auto"/>
          </w:divBdr>
          <w:divsChild>
            <w:div w:id="1612392165">
              <w:marLeft w:val="0"/>
              <w:marRight w:val="0"/>
              <w:marTop w:val="0"/>
              <w:marBottom w:val="0"/>
              <w:divBdr>
                <w:top w:val="none" w:sz="0" w:space="0" w:color="auto"/>
                <w:left w:val="none" w:sz="0" w:space="0" w:color="auto"/>
                <w:bottom w:val="none" w:sz="0" w:space="0" w:color="auto"/>
                <w:right w:val="none" w:sz="0" w:space="0" w:color="auto"/>
              </w:divBdr>
            </w:div>
          </w:divsChild>
        </w:div>
        <w:div w:id="1085423072">
          <w:marLeft w:val="0"/>
          <w:marRight w:val="0"/>
          <w:marTop w:val="0"/>
          <w:marBottom w:val="0"/>
          <w:divBdr>
            <w:top w:val="none" w:sz="0" w:space="0" w:color="auto"/>
            <w:left w:val="none" w:sz="0" w:space="0" w:color="auto"/>
            <w:bottom w:val="none" w:sz="0" w:space="0" w:color="auto"/>
            <w:right w:val="none" w:sz="0" w:space="0" w:color="auto"/>
          </w:divBdr>
          <w:divsChild>
            <w:div w:id="279530473">
              <w:marLeft w:val="0"/>
              <w:marRight w:val="0"/>
              <w:marTop w:val="0"/>
              <w:marBottom w:val="0"/>
              <w:divBdr>
                <w:top w:val="none" w:sz="0" w:space="0" w:color="auto"/>
                <w:left w:val="none" w:sz="0" w:space="0" w:color="auto"/>
                <w:bottom w:val="none" w:sz="0" w:space="0" w:color="auto"/>
                <w:right w:val="none" w:sz="0" w:space="0" w:color="auto"/>
              </w:divBdr>
            </w:div>
          </w:divsChild>
        </w:div>
        <w:div w:id="1119226585">
          <w:marLeft w:val="0"/>
          <w:marRight w:val="0"/>
          <w:marTop w:val="0"/>
          <w:marBottom w:val="0"/>
          <w:divBdr>
            <w:top w:val="none" w:sz="0" w:space="0" w:color="auto"/>
            <w:left w:val="none" w:sz="0" w:space="0" w:color="auto"/>
            <w:bottom w:val="none" w:sz="0" w:space="0" w:color="auto"/>
            <w:right w:val="none" w:sz="0" w:space="0" w:color="auto"/>
          </w:divBdr>
          <w:divsChild>
            <w:div w:id="2137792816">
              <w:marLeft w:val="0"/>
              <w:marRight w:val="0"/>
              <w:marTop w:val="0"/>
              <w:marBottom w:val="0"/>
              <w:divBdr>
                <w:top w:val="none" w:sz="0" w:space="0" w:color="auto"/>
                <w:left w:val="none" w:sz="0" w:space="0" w:color="auto"/>
                <w:bottom w:val="none" w:sz="0" w:space="0" w:color="auto"/>
                <w:right w:val="none" w:sz="0" w:space="0" w:color="auto"/>
              </w:divBdr>
            </w:div>
          </w:divsChild>
        </w:div>
        <w:div w:id="1174101582">
          <w:marLeft w:val="0"/>
          <w:marRight w:val="0"/>
          <w:marTop w:val="0"/>
          <w:marBottom w:val="0"/>
          <w:divBdr>
            <w:top w:val="none" w:sz="0" w:space="0" w:color="auto"/>
            <w:left w:val="none" w:sz="0" w:space="0" w:color="auto"/>
            <w:bottom w:val="none" w:sz="0" w:space="0" w:color="auto"/>
            <w:right w:val="none" w:sz="0" w:space="0" w:color="auto"/>
          </w:divBdr>
          <w:divsChild>
            <w:div w:id="187916130">
              <w:marLeft w:val="0"/>
              <w:marRight w:val="0"/>
              <w:marTop w:val="0"/>
              <w:marBottom w:val="0"/>
              <w:divBdr>
                <w:top w:val="none" w:sz="0" w:space="0" w:color="auto"/>
                <w:left w:val="none" w:sz="0" w:space="0" w:color="auto"/>
                <w:bottom w:val="none" w:sz="0" w:space="0" w:color="auto"/>
                <w:right w:val="none" w:sz="0" w:space="0" w:color="auto"/>
              </w:divBdr>
            </w:div>
          </w:divsChild>
        </w:div>
        <w:div w:id="1226910020">
          <w:marLeft w:val="0"/>
          <w:marRight w:val="0"/>
          <w:marTop w:val="0"/>
          <w:marBottom w:val="0"/>
          <w:divBdr>
            <w:top w:val="none" w:sz="0" w:space="0" w:color="auto"/>
            <w:left w:val="none" w:sz="0" w:space="0" w:color="auto"/>
            <w:bottom w:val="none" w:sz="0" w:space="0" w:color="auto"/>
            <w:right w:val="none" w:sz="0" w:space="0" w:color="auto"/>
          </w:divBdr>
          <w:divsChild>
            <w:div w:id="469636106">
              <w:marLeft w:val="0"/>
              <w:marRight w:val="0"/>
              <w:marTop w:val="0"/>
              <w:marBottom w:val="0"/>
              <w:divBdr>
                <w:top w:val="none" w:sz="0" w:space="0" w:color="auto"/>
                <w:left w:val="none" w:sz="0" w:space="0" w:color="auto"/>
                <w:bottom w:val="none" w:sz="0" w:space="0" w:color="auto"/>
                <w:right w:val="none" w:sz="0" w:space="0" w:color="auto"/>
              </w:divBdr>
            </w:div>
          </w:divsChild>
        </w:div>
        <w:div w:id="1239827251">
          <w:marLeft w:val="0"/>
          <w:marRight w:val="0"/>
          <w:marTop w:val="0"/>
          <w:marBottom w:val="0"/>
          <w:divBdr>
            <w:top w:val="none" w:sz="0" w:space="0" w:color="auto"/>
            <w:left w:val="none" w:sz="0" w:space="0" w:color="auto"/>
            <w:bottom w:val="none" w:sz="0" w:space="0" w:color="auto"/>
            <w:right w:val="none" w:sz="0" w:space="0" w:color="auto"/>
          </w:divBdr>
          <w:divsChild>
            <w:div w:id="743843835">
              <w:marLeft w:val="0"/>
              <w:marRight w:val="0"/>
              <w:marTop w:val="0"/>
              <w:marBottom w:val="0"/>
              <w:divBdr>
                <w:top w:val="none" w:sz="0" w:space="0" w:color="auto"/>
                <w:left w:val="none" w:sz="0" w:space="0" w:color="auto"/>
                <w:bottom w:val="none" w:sz="0" w:space="0" w:color="auto"/>
                <w:right w:val="none" w:sz="0" w:space="0" w:color="auto"/>
              </w:divBdr>
            </w:div>
          </w:divsChild>
        </w:div>
        <w:div w:id="1240292229">
          <w:marLeft w:val="0"/>
          <w:marRight w:val="0"/>
          <w:marTop w:val="0"/>
          <w:marBottom w:val="0"/>
          <w:divBdr>
            <w:top w:val="none" w:sz="0" w:space="0" w:color="auto"/>
            <w:left w:val="none" w:sz="0" w:space="0" w:color="auto"/>
            <w:bottom w:val="none" w:sz="0" w:space="0" w:color="auto"/>
            <w:right w:val="none" w:sz="0" w:space="0" w:color="auto"/>
          </w:divBdr>
          <w:divsChild>
            <w:div w:id="980962595">
              <w:marLeft w:val="0"/>
              <w:marRight w:val="0"/>
              <w:marTop w:val="0"/>
              <w:marBottom w:val="0"/>
              <w:divBdr>
                <w:top w:val="none" w:sz="0" w:space="0" w:color="auto"/>
                <w:left w:val="none" w:sz="0" w:space="0" w:color="auto"/>
                <w:bottom w:val="none" w:sz="0" w:space="0" w:color="auto"/>
                <w:right w:val="none" w:sz="0" w:space="0" w:color="auto"/>
              </w:divBdr>
            </w:div>
          </w:divsChild>
        </w:div>
        <w:div w:id="1307861463">
          <w:marLeft w:val="0"/>
          <w:marRight w:val="0"/>
          <w:marTop w:val="0"/>
          <w:marBottom w:val="0"/>
          <w:divBdr>
            <w:top w:val="none" w:sz="0" w:space="0" w:color="auto"/>
            <w:left w:val="none" w:sz="0" w:space="0" w:color="auto"/>
            <w:bottom w:val="none" w:sz="0" w:space="0" w:color="auto"/>
            <w:right w:val="none" w:sz="0" w:space="0" w:color="auto"/>
          </w:divBdr>
          <w:divsChild>
            <w:div w:id="1284266246">
              <w:marLeft w:val="0"/>
              <w:marRight w:val="0"/>
              <w:marTop w:val="0"/>
              <w:marBottom w:val="0"/>
              <w:divBdr>
                <w:top w:val="none" w:sz="0" w:space="0" w:color="auto"/>
                <w:left w:val="none" w:sz="0" w:space="0" w:color="auto"/>
                <w:bottom w:val="none" w:sz="0" w:space="0" w:color="auto"/>
                <w:right w:val="none" w:sz="0" w:space="0" w:color="auto"/>
              </w:divBdr>
            </w:div>
          </w:divsChild>
        </w:div>
        <w:div w:id="1315375030">
          <w:marLeft w:val="0"/>
          <w:marRight w:val="0"/>
          <w:marTop w:val="0"/>
          <w:marBottom w:val="0"/>
          <w:divBdr>
            <w:top w:val="none" w:sz="0" w:space="0" w:color="auto"/>
            <w:left w:val="none" w:sz="0" w:space="0" w:color="auto"/>
            <w:bottom w:val="none" w:sz="0" w:space="0" w:color="auto"/>
            <w:right w:val="none" w:sz="0" w:space="0" w:color="auto"/>
          </w:divBdr>
          <w:divsChild>
            <w:div w:id="1526940735">
              <w:marLeft w:val="0"/>
              <w:marRight w:val="0"/>
              <w:marTop w:val="0"/>
              <w:marBottom w:val="0"/>
              <w:divBdr>
                <w:top w:val="none" w:sz="0" w:space="0" w:color="auto"/>
                <w:left w:val="none" w:sz="0" w:space="0" w:color="auto"/>
                <w:bottom w:val="none" w:sz="0" w:space="0" w:color="auto"/>
                <w:right w:val="none" w:sz="0" w:space="0" w:color="auto"/>
              </w:divBdr>
            </w:div>
          </w:divsChild>
        </w:div>
        <w:div w:id="1329599893">
          <w:marLeft w:val="0"/>
          <w:marRight w:val="0"/>
          <w:marTop w:val="0"/>
          <w:marBottom w:val="0"/>
          <w:divBdr>
            <w:top w:val="none" w:sz="0" w:space="0" w:color="auto"/>
            <w:left w:val="none" w:sz="0" w:space="0" w:color="auto"/>
            <w:bottom w:val="none" w:sz="0" w:space="0" w:color="auto"/>
            <w:right w:val="none" w:sz="0" w:space="0" w:color="auto"/>
          </w:divBdr>
          <w:divsChild>
            <w:div w:id="1346051416">
              <w:marLeft w:val="0"/>
              <w:marRight w:val="0"/>
              <w:marTop w:val="0"/>
              <w:marBottom w:val="0"/>
              <w:divBdr>
                <w:top w:val="none" w:sz="0" w:space="0" w:color="auto"/>
                <w:left w:val="none" w:sz="0" w:space="0" w:color="auto"/>
                <w:bottom w:val="none" w:sz="0" w:space="0" w:color="auto"/>
                <w:right w:val="none" w:sz="0" w:space="0" w:color="auto"/>
              </w:divBdr>
            </w:div>
          </w:divsChild>
        </w:div>
        <w:div w:id="1334529983">
          <w:marLeft w:val="0"/>
          <w:marRight w:val="0"/>
          <w:marTop w:val="0"/>
          <w:marBottom w:val="0"/>
          <w:divBdr>
            <w:top w:val="none" w:sz="0" w:space="0" w:color="auto"/>
            <w:left w:val="none" w:sz="0" w:space="0" w:color="auto"/>
            <w:bottom w:val="none" w:sz="0" w:space="0" w:color="auto"/>
            <w:right w:val="none" w:sz="0" w:space="0" w:color="auto"/>
          </w:divBdr>
          <w:divsChild>
            <w:div w:id="1699701032">
              <w:marLeft w:val="0"/>
              <w:marRight w:val="0"/>
              <w:marTop w:val="0"/>
              <w:marBottom w:val="0"/>
              <w:divBdr>
                <w:top w:val="none" w:sz="0" w:space="0" w:color="auto"/>
                <w:left w:val="none" w:sz="0" w:space="0" w:color="auto"/>
                <w:bottom w:val="none" w:sz="0" w:space="0" w:color="auto"/>
                <w:right w:val="none" w:sz="0" w:space="0" w:color="auto"/>
              </w:divBdr>
            </w:div>
          </w:divsChild>
        </w:div>
        <w:div w:id="1382364012">
          <w:marLeft w:val="0"/>
          <w:marRight w:val="0"/>
          <w:marTop w:val="0"/>
          <w:marBottom w:val="0"/>
          <w:divBdr>
            <w:top w:val="none" w:sz="0" w:space="0" w:color="auto"/>
            <w:left w:val="none" w:sz="0" w:space="0" w:color="auto"/>
            <w:bottom w:val="none" w:sz="0" w:space="0" w:color="auto"/>
            <w:right w:val="none" w:sz="0" w:space="0" w:color="auto"/>
          </w:divBdr>
          <w:divsChild>
            <w:div w:id="1690835048">
              <w:marLeft w:val="0"/>
              <w:marRight w:val="0"/>
              <w:marTop w:val="0"/>
              <w:marBottom w:val="0"/>
              <w:divBdr>
                <w:top w:val="none" w:sz="0" w:space="0" w:color="auto"/>
                <w:left w:val="none" w:sz="0" w:space="0" w:color="auto"/>
                <w:bottom w:val="none" w:sz="0" w:space="0" w:color="auto"/>
                <w:right w:val="none" w:sz="0" w:space="0" w:color="auto"/>
              </w:divBdr>
            </w:div>
          </w:divsChild>
        </w:div>
        <w:div w:id="1400591010">
          <w:marLeft w:val="0"/>
          <w:marRight w:val="0"/>
          <w:marTop w:val="0"/>
          <w:marBottom w:val="0"/>
          <w:divBdr>
            <w:top w:val="none" w:sz="0" w:space="0" w:color="auto"/>
            <w:left w:val="none" w:sz="0" w:space="0" w:color="auto"/>
            <w:bottom w:val="none" w:sz="0" w:space="0" w:color="auto"/>
            <w:right w:val="none" w:sz="0" w:space="0" w:color="auto"/>
          </w:divBdr>
          <w:divsChild>
            <w:div w:id="1333677991">
              <w:marLeft w:val="0"/>
              <w:marRight w:val="0"/>
              <w:marTop w:val="0"/>
              <w:marBottom w:val="0"/>
              <w:divBdr>
                <w:top w:val="none" w:sz="0" w:space="0" w:color="auto"/>
                <w:left w:val="none" w:sz="0" w:space="0" w:color="auto"/>
                <w:bottom w:val="none" w:sz="0" w:space="0" w:color="auto"/>
                <w:right w:val="none" w:sz="0" w:space="0" w:color="auto"/>
              </w:divBdr>
            </w:div>
          </w:divsChild>
        </w:div>
        <w:div w:id="1421827882">
          <w:marLeft w:val="0"/>
          <w:marRight w:val="0"/>
          <w:marTop w:val="0"/>
          <w:marBottom w:val="0"/>
          <w:divBdr>
            <w:top w:val="none" w:sz="0" w:space="0" w:color="auto"/>
            <w:left w:val="none" w:sz="0" w:space="0" w:color="auto"/>
            <w:bottom w:val="none" w:sz="0" w:space="0" w:color="auto"/>
            <w:right w:val="none" w:sz="0" w:space="0" w:color="auto"/>
          </w:divBdr>
          <w:divsChild>
            <w:div w:id="1932471671">
              <w:marLeft w:val="0"/>
              <w:marRight w:val="0"/>
              <w:marTop w:val="0"/>
              <w:marBottom w:val="0"/>
              <w:divBdr>
                <w:top w:val="none" w:sz="0" w:space="0" w:color="auto"/>
                <w:left w:val="none" w:sz="0" w:space="0" w:color="auto"/>
                <w:bottom w:val="none" w:sz="0" w:space="0" w:color="auto"/>
                <w:right w:val="none" w:sz="0" w:space="0" w:color="auto"/>
              </w:divBdr>
            </w:div>
          </w:divsChild>
        </w:div>
        <w:div w:id="1443839640">
          <w:marLeft w:val="0"/>
          <w:marRight w:val="0"/>
          <w:marTop w:val="0"/>
          <w:marBottom w:val="0"/>
          <w:divBdr>
            <w:top w:val="none" w:sz="0" w:space="0" w:color="auto"/>
            <w:left w:val="none" w:sz="0" w:space="0" w:color="auto"/>
            <w:bottom w:val="none" w:sz="0" w:space="0" w:color="auto"/>
            <w:right w:val="none" w:sz="0" w:space="0" w:color="auto"/>
          </w:divBdr>
          <w:divsChild>
            <w:div w:id="1292784251">
              <w:marLeft w:val="0"/>
              <w:marRight w:val="0"/>
              <w:marTop w:val="0"/>
              <w:marBottom w:val="0"/>
              <w:divBdr>
                <w:top w:val="none" w:sz="0" w:space="0" w:color="auto"/>
                <w:left w:val="none" w:sz="0" w:space="0" w:color="auto"/>
                <w:bottom w:val="none" w:sz="0" w:space="0" w:color="auto"/>
                <w:right w:val="none" w:sz="0" w:space="0" w:color="auto"/>
              </w:divBdr>
            </w:div>
          </w:divsChild>
        </w:div>
        <w:div w:id="1451582085">
          <w:marLeft w:val="0"/>
          <w:marRight w:val="0"/>
          <w:marTop w:val="0"/>
          <w:marBottom w:val="0"/>
          <w:divBdr>
            <w:top w:val="none" w:sz="0" w:space="0" w:color="auto"/>
            <w:left w:val="none" w:sz="0" w:space="0" w:color="auto"/>
            <w:bottom w:val="none" w:sz="0" w:space="0" w:color="auto"/>
            <w:right w:val="none" w:sz="0" w:space="0" w:color="auto"/>
          </w:divBdr>
          <w:divsChild>
            <w:div w:id="1486891550">
              <w:marLeft w:val="0"/>
              <w:marRight w:val="0"/>
              <w:marTop w:val="0"/>
              <w:marBottom w:val="0"/>
              <w:divBdr>
                <w:top w:val="none" w:sz="0" w:space="0" w:color="auto"/>
                <w:left w:val="none" w:sz="0" w:space="0" w:color="auto"/>
                <w:bottom w:val="none" w:sz="0" w:space="0" w:color="auto"/>
                <w:right w:val="none" w:sz="0" w:space="0" w:color="auto"/>
              </w:divBdr>
            </w:div>
          </w:divsChild>
        </w:div>
        <w:div w:id="1520771929">
          <w:marLeft w:val="0"/>
          <w:marRight w:val="0"/>
          <w:marTop w:val="0"/>
          <w:marBottom w:val="0"/>
          <w:divBdr>
            <w:top w:val="none" w:sz="0" w:space="0" w:color="auto"/>
            <w:left w:val="none" w:sz="0" w:space="0" w:color="auto"/>
            <w:bottom w:val="none" w:sz="0" w:space="0" w:color="auto"/>
            <w:right w:val="none" w:sz="0" w:space="0" w:color="auto"/>
          </w:divBdr>
          <w:divsChild>
            <w:div w:id="1826779156">
              <w:marLeft w:val="0"/>
              <w:marRight w:val="0"/>
              <w:marTop w:val="0"/>
              <w:marBottom w:val="0"/>
              <w:divBdr>
                <w:top w:val="none" w:sz="0" w:space="0" w:color="auto"/>
                <w:left w:val="none" w:sz="0" w:space="0" w:color="auto"/>
                <w:bottom w:val="none" w:sz="0" w:space="0" w:color="auto"/>
                <w:right w:val="none" w:sz="0" w:space="0" w:color="auto"/>
              </w:divBdr>
            </w:div>
          </w:divsChild>
        </w:div>
        <w:div w:id="1539506274">
          <w:marLeft w:val="0"/>
          <w:marRight w:val="0"/>
          <w:marTop w:val="0"/>
          <w:marBottom w:val="0"/>
          <w:divBdr>
            <w:top w:val="none" w:sz="0" w:space="0" w:color="auto"/>
            <w:left w:val="none" w:sz="0" w:space="0" w:color="auto"/>
            <w:bottom w:val="none" w:sz="0" w:space="0" w:color="auto"/>
            <w:right w:val="none" w:sz="0" w:space="0" w:color="auto"/>
          </w:divBdr>
          <w:divsChild>
            <w:div w:id="369650184">
              <w:marLeft w:val="0"/>
              <w:marRight w:val="0"/>
              <w:marTop w:val="0"/>
              <w:marBottom w:val="0"/>
              <w:divBdr>
                <w:top w:val="none" w:sz="0" w:space="0" w:color="auto"/>
                <w:left w:val="none" w:sz="0" w:space="0" w:color="auto"/>
                <w:bottom w:val="none" w:sz="0" w:space="0" w:color="auto"/>
                <w:right w:val="none" w:sz="0" w:space="0" w:color="auto"/>
              </w:divBdr>
            </w:div>
          </w:divsChild>
        </w:div>
        <w:div w:id="1577745232">
          <w:marLeft w:val="0"/>
          <w:marRight w:val="0"/>
          <w:marTop w:val="0"/>
          <w:marBottom w:val="0"/>
          <w:divBdr>
            <w:top w:val="none" w:sz="0" w:space="0" w:color="auto"/>
            <w:left w:val="none" w:sz="0" w:space="0" w:color="auto"/>
            <w:bottom w:val="none" w:sz="0" w:space="0" w:color="auto"/>
            <w:right w:val="none" w:sz="0" w:space="0" w:color="auto"/>
          </w:divBdr>
          <w:divsChild>
            <w:div w:id="235668493">
              <w:marLeft w:val="0"/>
              <w:marRight w:val="0"/>
              <w:marTop w:val="0"/>
              <w:marBottom w:val="0"/>
              <w:divBdr>
                <w:top w:val="none" w:sz="0" w:space="0" w:color="auto"/>
                <w:left w:val="none" w:sz="0" w:space="0" w:color="auto"/>
                <w:bottom w:val="none" w:sz="0" w:space="0" w:color="auto"/>
                <w:right w:val="none" w:sz="0" w:space="0" w:color="auto"/>
              </w:divBdr>
            </w:div>
          </w:divsChild>
        </w:div>
        <w:div w:id="1581670562">
          <w:marLeft w:val="0"/>
          <w:marRight w:val="0"/>
          <w:marTop w:val="0"/>
          <w:marBottom w:val="0"/>
          <w:divBdr>
            <w:top w:val="none" w:sz="0" w:space="0" w:color="auto"/>
            <w:left w:val="none" w:sz="0" w:space="0" w:color="auto"/>
            <w:bottom w:val="none" w:sz="0" w:space="0" w:color="auto"/>
            <w:right w:val="none" w:sz="0" w:space="0" w:color="auto"/>
          </w:divBdr>
          <w:divsChild>
            <w:div w:id="1963340626">
              <w:marLeft w:val="0"/>
              <w:marRight w:val="0"/>
              <w:marTop w:val="0"/>
              <w:marBottom w:val="0"/>
              <w:divBdr>
                <w:top w:val="none" w:sz="0" w:space="0" w:color="auto"/>
                <w:left w:val="none" w:sz="0" w:space="0" w:color="auto"/>
                <w:bottom w:val="none" w:sz="0" w:space="0" w:color="auto"/>
                <w:right w:val="none" w:sz="0" w:space="0" w:color="auto"/>
              </w:divBdr>
            </w:div>
          </w:divsChild>
        </w:div>
        <w:div w:id="1604800704">
          <w:marLeft w:val="0"/>
          <w:marRight w:val="0"/>
          <w:marTop w:val="0"/>
          <w:marBottom w:val="0"/>
          <w:divBdr>
            <w:top w:val="none" w:sz="0" w:space="0" w:color="auto"/>
            <w:left w:val="none" w:sz="0" w:space="0" w:color="auto"/>
            <w:bottom w:val="none" w:sz="0" w:space="0" w:color="auto"/>
            <w:right w:val="none" w:sz="0" w:space="0" w:color="auto"/>
          </w:divBdr>
          <w:divsChild>
            <w:div w:id="1211115442">
              <w:marLeft w:val="0"/>
              <w:marRight w:val="0"/>
              <w:marTop w:val="0"/>
              <w:marBottom w:val="0"/>
              <w:divBdr>
                <w:top w:val="none" w:sz="0" w:space="0" w:color="auto"/>
                <w:left w:val="none" w:sz="0" w:space="0" w:color="auto"/>
                <w:bottom w:val="none" w:sz="0" w:space="0" w:color="auto"/>
                <w:right w:val="none" w:sz="0" w:space="0" w:color="auto"/>
              </w:divBdr>
            </w:div>
          </w:divsChild>
        </w:div>
        <w:div w:id="1610963820">
          <w:marLeft w:val="0"/>
          <w:marRight w:val="0"/>
          <w:marTop w:val="0"/>
          <w:marBottom w:val="0"/>
          <w:divBdr>
            <w:top w:val="none" w:sz="0" w:space="0" w:color="auto"/>
            <w:left w:val="none" w:sz="0" w:space="0" w:color="auto"/>
            <w:bottom w:val="none" w:sz="0" w:space="0" w:color="auto"/>
            <w:right w:val="none" w:sz="0" w:space="0" w:color="auto"/>
          </w:divBdr>
          <w:divsChild>
            <w:div w:id="1587422263">
              <w:marLeft w:val="0"/>
              <w:marRight w:val="0"/>
              <w:marTop w:val="0"/>
              <w:marBottom w:val="0"/>
              <w:divBdr>
                <w:top w:val="none" w:sz="0" w:space="0" w:color="auto"/>
                <w:left w:val="none" w:sz="0" w:space="0" w:color="auto"/>
                <w:bottom w:val="none" w:sz="0" w:space="0" w:color="auto"/>
                <w:right w:val="none" w:sz="0" w:space="0" w:color="auto"/>
              </w:divBdr>
            </w:div>
          </w:divsChild>
        </w:div>
        <w:div w:id="1626037579">
          <w:marLeft w:val="0"/>
          <w:marRight w:val="0"/>
          <w:marTop w:val="0"/>
          <w:marBottom w:val="0"/>
          <w:divBdr>
            <w:top w:val="none" w:sz="0" w:space="0" w:color="auto"/>
            <w:left w:val="none" w:sz="0" w:space="0" w:color="auto"/>
            <w:bottom w:val="none" w:sz="0" w:space="0" w:color="auto"/>
            <w:right w:val="none" w:sz="0" w:space="0" w:color="auto"/>
          </w:divBdr>
          <w:divsChild>
            <w:div w:id="1976332188">
              <w:marLeft w:val="0"/>
              <w:marRight w:val="0"/>
              <w:marTop w:val="0"/>
              <w:marBottom w:val="0"/>
              <w:divBdr>
                <w:top w:val="none" w:sz="0" w:space="0" w:color="auto"/>
                <w:left w:val="none" w:sz="0" w:space="0" w:color="auto"/>
                <w:bottom w:val="none" w:sz="0" w:space="0" w:color="auto"/>
                <w:right w:val="none" w:sz="0" w:space="0" w:color="auto"/>
              </w:divBdr>
            </w:div>
          </w:divsChild>
        </w:div>
        <w:div w:id="1635988818">
          <w:marLeft w:val="0"/>
          <w:marRight w:val="0"/>
          <w:marTop w:val="0"/>
          <w:marBottom w:val="0"/>
          <w:divBdr>
            <w:top w:val="none" w:sz="0" w:space="0" w:color="auto"/>
            <w:left w:val="none" w:sz="0" w:space="0" w:color="auto"/>
            <w:bottom w:val="none" w:sz="0" w:space="0" w:color="auto"/>
            <w:right w:val="none" w:sz="0" w:space="0" w:color="auto"/>
          </w:divBdr>
          <w:divsChild>
            <w:div w:id="1518158605">
              <w:marLeft w:val="0"/>
              <w:marRight w:val="0"/>
              <w:marTop w:val="0"/>
              <w:marBottom w:val="0"/>
              <w:divBdr>
                <w:top w:val="none" w:sz="0" w:space="0" w:color="auto"/>
                <w:left w:val="none" w:sz="0" w:space="0" w:color="auto"/>
                <w:bottom w:val="none" w:sz="0" w:space="0" w:color="auto"/>
                <w:right w:val="none" w:sz="0" w:space="0" w:color="auto"/>
              </w:divBdr>
            </w:div>
          </w:divsChild>
        </w:div>
        <w:div w:id="1643851981">
          <w:marLeft w:val="0"/>
          <w:marRight w:val="0"/>
          <w:marTop w:val="0"/>
          <w:marBottom w:val="0"/>
          <w:divBdr>
            <w:top w:val="none" w:sz="0" w:space="0" w:color="auto"/>
            <w:left w:val="none" w:sz="0" w:space="0" w:color="auto"/>
            <w:bottom w:val="none" w:sz="0" w:space="0" w:color="auto"/>
            <w:right w:val="none" w:sz="0" w:space="0" w:color="auto"/>
          </w:divBdr>
          <w:divsChild>
            <w:div w:id="726148104">
              <w:marLeft w:val="0"/>
              <w:marRight w:val="0"/>
              <w:marTop w:val="0"/>
              <w:marBottom w:val="0"/>
              <w:divBdr>
                <w:top w:val="none" w:sz="0" w:space="0" w:color="auto"/>
                <w:left w:val="none" w:sz="0" w:space="0" w:color="auto"/>
                <w:bottom w:val="none" w:sz="0" w:space="0" w:color="auto"/>
                <w:right w:val="none" w:sz="0" w:space="0" w:color="auto"/>
              </w:divBdr>
            </w:div>
          </w:divsChild>
        </w:div>
        <w:div w:id="1648239108">
          <w:marLeft w:val="0"/>
          <w:marRight w:val="0"/>
          <w:marTop w:val="0"/>
          <w:marBottom w:val="0"/>
          <w:divBdr>
            <w:top w:val="none" w:sz="0" w:space="0" w:color="auto"/>
            <w:left w:val="none" w:sz="0" w:space="0" w:color="auto"/>
            <w:bottom w:val="none" w:sz="0" w:space="0" w:color="auto"/>
            <w:right w:val="none" w:sz="0" w:space="0" w:color="auto"/>
          </w:divBdr>
          <w:divsChild>
            <w:div w:id="169685415">
              <w:marLeft w:val="0"/>
              <w:marRight w:val="0"/>
              <w:marTop w:val="0"/>
              <w:marBottom w:val="0"/>
              <w:divBdr>
                <w:top w:val="none" w:sz="0" w:space="0" w:color="auto"/>
                <w:left w:val="none" w:sz="0" w:space="0" w:color="auto"/>
                <w:bottom w:val="none" w:sz="0" w:space="0" w:color="auto"/>
                <w:right w:val="none" w:sz="0" w:space="0" w:color="auto"/>
              </w:divBdr>
            </w:div>
          </w:divsChild>
        </w:div>
        <w:div w:id="1726678770">
          <w:marLeft w:val="0"/>
          <w:marRight w:val="0"/>
          <w:marTop w:val="0"/>
          <w:marBottom w:val="0"/>
          <w:divBdr>
            <w:top w:val="none" w:sz="0" w:space="0" w:color="auto"/>
            <w:left w:val="none" w:sz="0" w:space="0" w:color="auto"/>
            <w:bottom w:val="none" w:sz="0" w:space="0" w:color="auto"/>
            <w:right w:val="none" w:sz="0" w:space="0" w:color="auto"/>
          </w:divBdr>
          <w:divsChild>
            <w:div w:id="512109000">
              <w:marLeft w:val="0"/>
              <w:marRight w:val="0"/>
              <w:marTop w:val="0"/>
              <w:marBottom w:val="0"/>
              <w:divBdr>
                <w:top w:val="none" w:sz="0" w:space="0" w:color="auto"/>
                <w:left w:val="none" w:sz="0" w:space="0" w:color="auto"/>
                <w:bottom w:val="none" w:sz="0" w:space="0" w:color="auto"/>
                <w:right w:val="none" w:sz="0" w:space="0" w:color="auto"/>
              </w:divBdr>
            </w:div>
          </w:divsChild>
        </w:div>
        <w:div w:id="1741243536">
          <w:marLeft w:val="0"/>
          <w:marRight w:val="0"/>
          <w:marTop w:val="0"/>
          <w:marBottom w:val="0"/>
          <w:divBdr>
            <w:top w:val="none" w:sz="0" w:space="0" w:color="auto"/>
            <w:left w:val="none" w:sz="0" w:space="0" w:color="auto"/>
            <w:bottom w:val="none" w:sz="0" w:space="0" w:color="auto"/>
            <w:right w:val="none" w:sz="0" w:space="0" w:color="auto"/>
          </w:divBdr>
          <w:divsChild>
            <w:div w:id="554662036">
              <w:marLeft w:val="0"/>
              <w:marRight w:val="0"/>
              <w:marTop w:val="0"/>
              <w:marBottom w:val="0"/>
              <w:divBdr>
                <w:top w:val="none" w:sz="0" w:space="0" w:color="auto"/>
                <w:left w:val="none" w:sz="0" w:space="0" w:color="auto"/>
                <w:bottom w:val="none" w:sz="0" w:space="0" w:color="auto"/>
                <w:right w:val="none" w:sz="0" w:space="0" w:color="auto"/>
              </w:divBdr>
            </w:div>
          </w:divsChild>
        </w:div>
        <w:div w:id="1768042741">
          <w:marLeft w:val="0"/>
          <w:marRight w:val="0"/>
          <w:marTop w:val="0"/>
          <w:marBottom w:val="0"/>
          <w:divBdr>
            <w:top w:val="none" w:sz="0" w:space="0" w:color="auto"/>
            <w:left w:val="none" w:sz="0" w:space="0" w:color="auto"/>
            <w:bottom w:val="none" w:sz="0" w:space="0" w:color="auto"/>
            <w:right w:val="none" w:sz="0" w:space="0" w:color="auto"/>
          </w:divBdr>
          <w:divsChild>
            <w:div w:id="1484659376">
              <w:marLeft w:val="0"/>
              <w:marRight w:val="0"/>
              <w:marTop w:val="0"/>
              <w:marBottom w:val="0"/>
              <w:divBdr>
                <w:top w:val="none" w:sz="0" w:space="0" w:color="auto"/>
                <w:left w:val="none" w:sz="0" w:space="0" w:color="auto"/>
                <w:bottom w:val="none" w:sz="0" w:space="0" w:color="auto"/>
                <w:right w:val="none" w:sz="0" w:space="0" w:color="auto"/>
              </w:divBdr>
            </w:div>
          </w:divsChild>
        </w:div>
        <w:div w:id="1790202766">
          <w:marLeft w:val="0"/>
          <w:marRight w:val="0"/>
          <w:marTop w:val="0"/>
          <w:marBottom w:val="0"/>
          <w:divBdr>
            <w:top w:val="none" w:sz="0" w:space="0" w:color="auto"/>
            <w:left w:val="none" w:sz="0" w:space="0" w:color="auto"/>
            <w:bottom w:val="none" w:sz="0" w:space="0" w:color="auto"/>
            <w:right w:val="none" w:sz="0" w:space="0" w:color="auto"/>
          </w:divBdr>
          <w:divsChild>
            <w:div w:id="879170327">
              <w:marLeft w:val="0"/>
              <w:marRight w:val="0"/>
              <w:marTop w:val="0"/>
              <w:marBottom w:val="0"/>
              <w:divBdr>
                <w:top w:val="none" w:sz="0" w:space="0" w:color="auto"/>
                <w:left w:val="none" w:sz="0" w:space="0" w:color="auto"/>
                <w:bottom w:val="none" w:sz="0" w:space="0" w:color="auto"/>
                <w:right w:val="none" w:sz="0" w:space="0" w:color="auto"/>
              </w:divBdr>
            </w:div>
          </w:divsChild>
        </w:div>
        <w:div w:id="1836219830">
          <w:marLeft w:val="0"/>
          <w:marRight w:val="0"/>
          <w:marTop w:val="0"/>
          <w:marBottom w:val="0"/>
          <w:divBdr>
            <w:top w:val="none" w:sz="0" w:space="0" w:color="auto"/>
            <w:left w:val="none" w:sz="0" w:space="0" w:color="auto"/>
            <w:bottom w:val="none" w:sz="0" w:space="0" w:color="auto"/>
            <w:right w:val="none" w:sz="0" w:space="0" w:color="auto"/>
          </w:divBdr>
          <w:divsChild>
            <w:div w:id="1635333797">
              <w:marLeft w:val="0"/>
              <w:marRight w:val="0"/>
              <w:marTop w:val="0"/>
              <w:marBottom w:val="0"/>
              <w:divBdr>
                <w:top w:val="none" w:sz="0" w:space="0" w:color="auto"/>
                <w:left w:val="none" w:sz="0" w:space="0" w:color="auto"/>
                <w:bottom w:val="none" w:sz="0" w:space="0" w:color="auto"/>
                <w:right w:val="none" w:sz="0" w:space="0" w:color="auto"/>
              </w:divBdr>
            </w:div>
          </w:divsChild>
        </w:div>
        <w:div w:id="1908228228">
          <w:marLeft w:val="0"/>
          <w:marRight w:val="0"/>
          <w:marTop w:val="0"/>
          <w:marBottom w:val="0"/>
          <w:divBdr>
            <w:top w:val="none" w:sz="0" w:space="0" w:color="auto"/>
            <w:left w:val="none" w:sz="0" w:space="0" w:color="auto"/>
            <w:bottom w:val="none" w:sz="0" w:space="0" w:color="auto"/>
            <w:right w:val="none" w:sz="0" w:space="0" w:color="auto"/>
          </w:divBdr>
          <w:divsChild>
            <w:div w:id="1518158986">
              <w:marLeft w:val="0"/>
              <w:marRight w:val="0"/>
              <w:marTop w:val="0"/>
              <w:marBottom w:val="0"/>
              <w:divBdr>
                <w:top w:val="none" w:sz="0" w:space="0" w:color="auto"/>
                <w:left w:val="none" w:sz="0" w:space="0" w:color="auto"/>
                <w:bottom w:val="none" w:sz="0" w:space="0" w:color="auto"/>
                <w:right w:val="none" w:sz="0" w:space="0" w:color="auto"/>
              </w:divBdr>
            </w:div>
          </w:divsChild>
        </w:div>
        <w:div w:id="1925989430">
          <w:marLeft w:val="0"/>
          <w:marRight w:val="0"/>
          <w:marTop w:val="0"/>
          <w:marBottom w:val="0"/>
          <w:divBdr>
            <w:top w:val="none" w:sz="0" w:space="0" w:color="auto"/>
            <w:left w:val="none" w:sz="0" w:space="0" w:color="auto"/>
            <w:bottom w:val="none" w:sz="0" w:space="0" w:color="auto"/>
            <w:right w:val="none" w:sz="0" w:space="0" w:color="auto"/>
          </w:divBdr>
          <w:divsChild>
            <w:div w:id="486555695">
              <w:marLeft w:val="0"/>
              <w:marRight w:val="0"/>
              <w:marTop w:val="0"/>
              <w:marBottom w:val="0"/>
              <w:divBdr>
                <w:top w:val="none" w:sz="0" w:space="0" w:color="auto"/>
                <w:left w:val="none" w:sz="0" w:space="0" w:color="auto"/>
                <w:bottom w:val="none" w:sz="0" w:space="0" w:color="auto"/>
                <w:right w:val="none" w:sz="0" w:space="0" w:color="auto"/>
              </w:divBdr>
            </w:div>
          </w:divsChild>
        </w:div>
        <w:div w:id="1971206913">
          <w:marLeft w:val="0"/>
          <w:marRight w:val="0"/>
          <w:marTop w:val="0"/>
          <w:marBottom w:val="0"/>
          <w:divBdr>
            <w:top w:val="none" w:sz="0" w:space="0" w:color="auto"/>
            <w:left w:val="none" w:sz="0" w:space="0" w:color="auto"/>
            <w:bottom w:val="none" w:sz="0" w:space="0" w:color="auto"/>
            <w:right w:val="none" w:sz="0" w:space="0" w:color="auto"/>
          </w:divBdr>
          <w:divsChild>
            <w:div w:id="1956784497">
              <w:marLeft w:val="0"/>
              <w:marRight w:val="0"/>
              <w:marTop w:val="0"/>
              <w:marBottom w:val="0"/>
              <w:divBdr>
                <w:top w:val="none" w:sz="0" w:space="0" w:color="auto"/>
                <w:left w:val="none" w:sz="0" w:space="0" w:color="auto"/>
                <w:bottom w:val="none" w:sz="0" w:space="0" w:color="auto"/>
                <w:right w:val="none" w:sz="0" w:space="0" w:color="auto"/>
              </w:divBdr>
            </w:div>
          </w:divsChild>
        </w:div>
        <w:div w:id="1974217699">
          <w:marLeft w:val="0"/>
          <w:marRight w:val="0"/>
          <w:marTop w:val="0"/>
          <w:marBottom w:val="0"/>
          <w:divBdr>
            <w:top w:val="none" w:sz="0" w:space="0" w:color="auto"/>
            <w:left w:val="none" w:sz="0" w:space="0" w:color="auto"/>
            <w:bottom w:val="none" w:sz="0" w:space="0" w:color="auto"/>
            <w:right w:val="none" w:sz="0" w:space="0" w:color="auto"/>
          </w:divBdr>
          <w:divsChild>
            <w:div w:id="1653945821">
              <w:marLeft w:val="0"/>
              <w:marRight w:val="0"/>
              <w:marTop w:val="0"/>
              <w:marBottom w:val="0"/>
              <w:divBdr>
                <w:top w:val="none" w:sz="0" w:space="0" w:color="auto"/>
                <w:left w:val="none" w:sz="0" w:space="0" w:color="auto"/>
                <w:bottom w:val="none" w:sz="0" w:space="0" w:color="auto"/>
                <w:right w:val="none" w:sz="0" w:space="0" w:color="auto"/>
              </w:divBdr>
            </w:div>
          </w:divsChild>
        </w:div>
        <w:div w:id="2049136232">
          <w:marLeft w:val="0"/>
          <w:marRight w:val="0"/>
          <w:marTop w:val="0"/>
          <w:marBottom w:val="0"/>
          <w:divBdr>
            <w:top w:val="none" w:sz="0" w:space="0" w:color="auto"/>
            <w:left w:val="none" w:sz="0" w:space="0" w:color="auto"/>
            <w:bottom w:val="none" w:sz="0" w:space="0" w:color="auto"/>
            <w:right w:val="none" w:sz="0" w:space="0" w:color="auto"/>
          </w:divBdr>
          <w:divsChild>
            <w:div w:id="354962370">
              <w:marLeft w:val="0"/>
              <w:marRight w:val="0"/>
              <w:marTop w:val="0"/>
              <w:marBottom w:val="0"/>
              <w:divBdr>
                <w:top w:val="none" w:sz="0" w:space="0" w:color="auto"/>
                <w:left w:val="none" w:sz="0" w:space="0" w:color="auto"/>
                <w:bottom w:val="none" w:sz="0" w:space="0" w:color="auto"/>
                <w:right w:val="none" w:sz="0" w:space="0" w:color="auto"/>
              </w:divBdr>
            </w:div>
          </w:divsChild>
        </w:div>
        <w:div w:id="2110737474">
          <w:marLeft w:val="0"/>
          <w:marRight w:val="0"/>
          <w:marTop w:val="0"/>
          <w:marBottom w:val="0"/>
          <w:divBdr>
            <w:top w:val="none" w:sz="0" w:space="0" w:color="auto"/>
            <w:left w:val="none" w:sz="0" w:space="0" w:color="auto"/>
            <w:bottom w:val="none" w:sz="0" w:space="0" w:color="auto"/>
            <w:right w:val="none" w:sz="0" w:space="0" w:color="auto"/>
          </w:divBdr>
          <w:divsChild>
            <w:div w:id="1662582997">
              <w:marLeft w:val="0"/>
              <w:marRight w:val="0"/>
              <w:marTop w:val="0"/>
              <w:marBottom w:val="0"/>
              <w:divBdr>
                <w:top w:val="none" w:sz="0" w:space="0" w:color="auto"/>
                <w:left w:val="none" w:sz="0" w:space="0" w:color="auto"/>
                <w:bottom w:val="none" w:sz="0" w:space="0" w:color="auto"/>
                <w:right w:val="none" w:sz="0" w:space="0" w:color="auto"/>
              </w:divBdr>
            </w:div>
          </w:divsChild>
        </w:div>
        <w:div w:id="2130122048">
          <w:marLeft w:val="0"/>
          <w:marRight w:val="0"/>
          <w:marTop w:val="0"/>
          <w:marBottom w:val="0"/>
          <w:divBdr>
            <w:top w:val="none" w:sz="0" w:space="0" w:color="auto"/>
            <w:left w:val="none" w:sz="0" w:space="0" w:color="auto"/>
            <w:bottom w:val="none" w:sz="0" w:space="0" w:color="auto"/>
            <w:right w:val="none" w:sz="0" w:space="0" w:color="auto"/>
          </w:divBdr>
          <w:divsChild>
            <w:div w:id="192244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829945">
      <w:bodyDiv w:val="1"/>
      <w:marLeft w:val="0"/>
      <w:marRight w:val="0"/>
      <w:marTop w:val="0"/>
      <w:marBottom w:val="0"/>
      <w:divBdr>
        <w:top w:val="none" w:sz="0" w:space="0" w:color="auto"/>
        <w:left w:val="none" w:sz="0" w:space="0" w:color="auto"/>
        <w:bottom w:val="none" w:sz="0" w:space="0" w:color="auto"/>
        <w:right w:val="none" w:sz="0" w:space="0" w:color="auto"/>
      </w:divBdr>
    </w:div>
    <w:div w:id="1224683784">
      <w:bodyDiv w:val="1"/>
      <w:marLeft w:val="0"/>
      <w:marRight w:val="0"/>
      <w:marTop w:val="0"/>
      <w:marBottom w:val="0"/>
      <w:divBdr>
        <w:top w:val="none" w:sz="0" w:space="0" w:color="auto"/>
        <w:left w:val="none" w:sz="0" w:space="0" w:color="auto"/>
        <w:bottom w:val="none" w:sz="0" w:space="0" w:color="auto"/>
        <w:right w:val="none" w:sz="0" w:space="0" w:color="auto"/>
      </w:divBdr>
      <w:divsChild>
        <w:div w:id="467281214">
          <w:marLeft w:val="0"/>
          <w:marRight w:val="0"/>
          <w:marTop w:val="0"/>
          <w:marBottom w:val="0"/>
          <w:divBdr>
            <w:top w:val="none" w:sz="0" w:space="0" w:color="auto"/>
            <w:left w:val="none" w:sz="0" w:space="0" w:color="auto"/>
            <w:bottom w:val="none" w:sz="0" w:space="0" w:color="auto"/>
            <w:right w:val="none" w:sz="0" w:space="0" w:color="auto"/>
          </w:divBdr>
        </w:div>
        <w:div w:id="1858928897">
          <w:marLeft w:val="0"/>
          <w:marRight w:val="0"/>
          <w:marTop w:val="0"/>
          <w:marBottom w:val="0"/>
          <w:divBdr>
            <w:top w:val="none" w:sz="0" w:space="0" w:color="auto"/>
            <w:left w:val="none" w:sz="0" w:space="0" w:color="auto"/>
            <w:bottom w:val="none" w:sz="0" w:space="0" w:color="auto"/>
            <w:right w:val="none" w:sz="0" w:space="0" w:color="auto"/>
          </w:divBdr>
        </w:div>
      </w:divsChild>
    </w:div>
    <w:div w:id="1324308926">
      <w:bodyDiv w:val="1"/>
      <w:marLeft w:val="0"/>
      <w:marRight w:val="0"/>
      <w:marTop w:val="0"/>
      <w:marBottom w:val="0"/>
      <w:divBdr>
        <w:top w:val="none" w:sz="0" w:space="0" w:color="auto"/>
        <w:left w:val="none" w:sz="0" w:space="0" w:color="auto"/>
        <w:bottom w:val="none" w:sz="0" w:space="0" w:color="auto"/>
        <w:right w:val="none" w:sz="0" w:space="0" w:color="auto"/>
      </w:divBdr>
    </w:div>
    <w:div w:id="1344934500">
      <w:bodyDiv w:val="1"/>
      <w:marLeft w:val="0"/>
      <w:marRight w:val="0"/>
      <w:marTop w:val="0"/>
      <w:marBottom w:val="0"/>
      <w:divBdr>
        <w:top w:val="none" w:sz="0" w:space="0" w:color="auto"/>
        <w:left w:val="none" w:sz="0" w:space="0" w:color="auto"/>
        <w:bottom w:val="none" w:sz="0" w:space="0" w:color="auto"/>
        <w:right w:val="none" w:sz="0" w:space="0" w:color="auto"/>
      </w:divBdr>
    </w:div>
    <w:div w:id="1355841097">
      <w:bodyDiv w:val="1"/>
      <w:marLeft w:val="0"/>
      <w:marRight w:val="0"/>
      <w:marTop w:val="0"/>
      <w:marBottom w:val="0"/>
      <w:divBdr>
        <w:top w:val="none" w:sz="0" w:space="0" w:color="auto"/>
        <w:left w:val="none" w:sz="0" w:space="0" w:color="auto"/>
        <w:bottom w:val="none" w:sz="0" w:space="0" w:color="auto"/>
        <w:right w:val="none" w:sz="0" w:space="0" w:color="auto"/>
      </w:divBdr>
    </w:div>
    <w:div w:id="1368484543">
      <w:bodyDiv w:val="1"/>
      <w:marLeft w:val="0"/>
      <w:marRight w:val="0"/>
      <w:marTop w:val="0"/>
      <w:marBottom w:val="0"/>
      <w:divBdr>
        <w:top w:val="none" w:sz="0" w:space="0" w:color="auto"/>
        <w:left w:val="none" w:sz="0" w:space="0" w:color="auto"/>
        <w:bottom w:val="none" w:sz="0" w:space="0" w:color="auto"/>
        <w:right w:val="none" w:sz="0" w:space="0" w:color="auto"/>
      </w:divBdr>
    </w:div>
    <w:div w:id="1369837663">
      <w:bodyDiv w:val="1"/>
      <w:marLeft w:val="0"/>
      <w:marRight w:val="0"/>
      <w:marTop w:val="0"/>
      <w:marBottom w:val="0"/>
      <w:divBdr>
        <w:top w:val="none" w:sz="0" w:space="0" w:color="auto"/>
        <w:left w:val="none" w:sz="0" w:space="0" w:color="auto"/>
        <w:bottom w:val="none" w:sz="0" w:space="0" w:color="auto"/>
        <w:right w:val="none" w:sz="0" w:space="0" w:color="auto"/>
      </w:divBdr>
    </w:div>
    <w:div w:id="1390032401">
      <w:bodyDiv w:val="1"/>
      <w:marLeft w:val="0"/>
      <w:marRight w:val="0"/>
      <w:marTop w:val="0"/>
      <w:marBottom w:val="0"/>
      <w:divBdr>
        <w:top w:val="none" w:sz="0" w:space="0" w:color="auto"/>
        <w:left w:val="none" w:sz="0" w:space="0" w:color="auto"/>
        <w:bottom w:val="none" w:sz="0" w:space="0" w:color="auto"/>
        <w:right w:val="none" w:sz="0" w:space="0" w:color="auto"/>
      </w:divBdr>
    </w:div>
    <w:div w:id="1455759039">
      <w:bodyDiv w:val="1"/>
      <w:marLeft w:val="0"/>
      <w:marRight w:val="0"/>
      <w:marTop w:val="0"/>
      <w:marBottom w:val="0"/>
      <w:divBdr>
        <w:top w:val="none" w:sz="0" w:space="0" w:color="auto"/>
        <w:left w:val="none" w:sz="0" w:space="0" w:color="auto"/>
        <w:bottom w:val="none" w:sz="0" w:space="0" w:color="auto"/>
        <w:right w:val="none" w:sz="0" w:space="0" w:color="auto"/>
      </w:divBdr>
    </w:div>
    <w:div w:id="1489010372">
      <w:bodyDiv w:val="1"/>
      <w:marLeft w:val="0"/>
      <w:marRight w:val="0"/>
      <w:marTop w:val="0"/>
      <w:marBottom w:val="0"/>
      <w:divBdr>
        <w:top w:val="none" w:sz="0" w:space="0" w:color="auto"/>
        <w:left w:val="none" w:sz="0" w:space="0" w:color="auto"/>
        <w:bottom w:val="none" w:sz="0" w:space="0" w:color="auto"/>
        <w:right w:val="none" w:sz="0" w:space="0" w:color="auto"/>
      </w:divBdr>
    </w:div>
    <w:div w:id="1495490198">
      <w:bodyDiv w:val="1"/>
      <w:marLeft w:val="0"/>
      <w:marRight w:val="0"/>
      <w:marTop w:val="0"/>
      <w:marBottom w:val="0"/>
      <w:divBdr>
        <w:top w:val="none" w:sz="0" w:space="0" w:color="auto"/>
        <w:left w:val="none" w:sz="0" w:space="0" w:color="auto"/>
        <w:bottom w:val="none" w:sz="0" w:space="0" w:color="auto"/>
        <w:right w:val="none" w:sz="0" w:space="0" w:color="auto"/>
      </w:divBdr>
    </w:div>
    <w:div w:id="1499347772">
      <w:bodyDiv w:val="1"/>
      <w:marLeft w:val="0"/>
      <w:marRight w:val="0"/>
      <w:marTop w:val="0"/>
      <w:marBottom w:val="0"/>
      <w:divBdr>
        <w:top w:val="none" w:sz="0" w:space="0" w:color="auto"/>
        <w:left w:val="none" w:sz="0" w:space="0" w:color="auto"/>
        <w:bottom w:val="none" w:sz="0" w:space="0" w:color="auto"/>
        <w:right w:val="none" w:sz="0" w:space="0" w:color="auto"/>
      </w:divBdr>
    </w:div>
    <w:div w:id="1510944525">
      <w:bodyDiv w:val="1"/>
      <w:marLeft w:val="0"/>
      <w:marRight w:val="0"/>
      <w:marTop w:val="0"/>
      <w:marBottom w:val="0"/>
      <w:divBdr>
        <w:top w:val="none" w:sz="0" w:space="0" w:color="auto"/>
        <w:left w:val="none" w:sz="0" w:space="0" w:color="auto"/>
        <w:bottom w:val="none" w:sz="0" w:space="0" w:color="auto"/>
        <w:right w:val="none" w:sz="0" w:space="0" w:color="auto"/>
      </w:divBdr>
    </w:div>
    <w:div w:id="1560895357">
      <w:bodyDiv w:val="1"/>
      <w:marLeft w:val="0"/>
      <w:marRight w:val="0"/>
      <w:marTop w:val="0"/>
      <w:marBottom w:val="0"/>
      <w:divBdr>
        <w:top w:val="none" w:sz="0" w:space="0" w:color="auto"/>
        <w:left w:val="none" w:sz="0" w:space="0" w:color="auto"/>
        <w:bottom w:val="none" w:sz="0" w:space="0" w:color="auto"/>
        <w:right w:val="none" w:sz="0" w:space="0" w:color="auto"/>
      </w:divBdr>
    </w:div>
    <w:div w:id="1571229402">
      <w:bodyDiv w:val="1"/>
      <w:marLeft w:val="0"/>
      <w:marRight w:val="0"/>
      <w:marTop w:val="0"/>
      <w:marBottom w:val="0"/>
      <w:divBdr>
        <w:top w:val="none" w:sz="0" w:space="0" w:color="auto"/>
        <w:left w:val="none" w:sz="0" w:space="0" w:color="auto"/>
        <w:bottom w:val="none" w:sz="0" w:space="0" w:color="auto"/>
        <w:right w:val="none" w:sz="0" w:space="0" w:color="auto"/>
      </w:divBdr>
    </w:div>
    <w:div w:id="1617523647">
      <w:bodyDiv w:val="1"/>
      <w:marLeft w:val="0"/>
      <w:marRight w:val="0"/>
      <w:marTop w:val="0"/>
      <w:marBottom w:val="0"/>
      <w:divBdr>
        <w:top w:val="none" w:sz="0" w:space="0" w:color="auto"/>
        <w:left w:val="none" w:sz="0" w:space="0" w:color="auto"/>
        <w:bottom w:val="none" w:sz="0" w:space="0" w:color="auto"/>
        <w:right w:val="none" w:sz="0" w:space="0" w:color="auto"/>
      </w:divBdr>
    </w:div>
    <w:div w:id="1673726681">
      <w:bodyDiv w:val="1"/>
      <w:marLeft w:val="0"/>
      <w:marRight w:val="0"/>
      <w:marTop w:val="0"/>
      <w:marBottom w:val="0"/>
      <w:divBdr>
        <w:top w:val="none" w:sz="0" w:space="0" w:color="auto"/>
        <w:left w:val="none" w:sz="0" w:space="0" w:color="auto"/>
        <w:bottom w:val="none" w:sz="0" w:space="0" w:color="auto"/>
        <w:right w:val="none" w:sz="0" w:space="0" w:color="auto"/>
      </w:divBdr>
    </w:div>
    <w:div w:id="1720856301">
      <w:bodyDiv w:val="1"/>
      <w:marLeft w:val="0"/>
      <w:marRight w:val="0"/>
      <w:marTop w:val="0"/>
      <w:marBottom w:val="0"/>
      <w:divBdr>
        <w:top w:val="none" w:sz="0" w:space="0" w:color="auto"/>
        <w:left w:val="none" w:sz="0" w:space="0" w:color="auto"/>
        <w:bottom w:val="none" w:sz="0" w:space="0" w:color="auto"/>
        <w:right w:val="none" w:sz="0" w:space="0" w:color="auto"/>
      </w:divBdr>
    </w:div>
    <w:div w:id="1751924712">
      <w:bodyDiv w:val="1"/>
      <w:marLeft w:val="0"/>
      <w:marRight w:val="0"/>
      <w:marTop w:val="0"/>
      <w:marBottom w:val="0"/>
      <w:divBdr>
        <w:top w:val="none" w:sz="0" w:space="0" w:color="auto"/>
        <w:left w:val="none" w:sz="0" w:space="0" w:color="auto"/>
        <w:bottom w:val="none" w:sz="0" w:space="0" w:color="auto"/>
        <w:right w:val="none" w:sz="0" w:space="0" w:color="auto"/>
      </w:divBdr>
    </w:div>
    <w:div w:id="1783109517">
      <w:bodyDiv w:val="1"/>
      <w:marLeft w:val="0"/>
      <w:marRight w:val="0"/>
      <w:marTop w:val="0"/>
      <w:marBottom w:val="0"/>
      <w:divBdr>
        <w:top w:val="none" w:sz="0" w:space="0" w:color="auto"/>
        <w:left w:val="none" w:sz="0" w:space="0" w:color="auto"/>
        <w:bottom w:val="none" w:sz="0" w:space="0" w:color="auto"/>
        <w:right w:val="none" w:sz="0" w:space="0" w:color="auto"/>
      </w:divBdr>
    </w:div>
    <w:div w:id="1809711958">
      <w:bodyDiv w:val="1"/>
      <w:marLeft w:val="0"/>
      <w:marRight w:val="0"/>
      <w:marTop w:val="0"/>
      <w:marBottom w:val="0"/>
      <w:divBdr>
        <w:top w:val="none" w:sz="0" w:space="0" w:color="auto"/>
        <w:left w:val="none" w:sz="0" w:space="0" w:color="auto"/>
        <w:bottom w:val="none" w:sz="0" w:space="0" w:color="auto"/>
        <w:right w:val="none" w:sz="0" w:space="0" w:color="auto"/>
      </w:divBdr>
    </w:div>
    <w:div w:id="1825900075">
      <w:bodyDiv w:val="1"/>
      <w:marLeft w:val="0"/>
      <w:marRight w:val="0"/>
      <w:marTop w:val="0"/>
      <w:marBottom w:val="0"/>
      <w:divBdr>
        <w:top w:val="none" w:sz="0" w:space="0" w:color="auto"/>
        <w:left w:val="none" w:sz="0" w:space="0" w:color="auto"/>
        <w:bottom w:val="none" w:sz="0" w:space="0" w:color="auto"/>
        <w:right w:val="none" w:sz="0" w:space="0" w:color="auto"/>
      </w:divBdr>
    </w:div>
    <w:div w:id="1913616551">
      <w:bodyDiv w:val="1"/>
      <w:marLeft w:val="0"/>
      <w:marRight w:val="0"/>
      <w:marTop w:val="0"/>
      <w:marBottom w:val="0"/>
      <w:divBdr>
        <w:top w:val="none" w:sz="0" w:space="0" w:color="auto"/>
        <w:left w:val="none" w:sz="0" w:space="0" w:color="auto"/>
        <w:bottom w:val="none" w:sz="0" w:space="0" w:color="auto"/>
        <w:right w:val="none" w:sz="0" w:space="0" w:color="auto"/>
      </w:divBdr>
    </w:div>
    <w:div w:id="1917587394">
      <w:bodyDiv w:val="1"/>
      <w:marLeft w:val="0"/>
      <w:marRight w:val="0"/>
      <w:marTop w:val="0"/>
      <w:marBottom w:val="0"/>
      <w:divBdr>
        <w:top w:val="none" w:sz="0" w:space="0" w:color="auto"/>
        <w:left w:val="none" w:sz="0" w:space="0" w:color="auto"/>
        <w:bottom w:val="none" w:sz="0" w:space="0" w:color="auto"/>
        <w:right w:val="none" w:sz="0" w:space="0" w:color="auto"/>
      </w:divBdr>
    </w:div>
    <w:div w:id="1976331371">
      <w:bodyDiv w:val="1"/>
      <w:marLeft w:val="0"/>
      <w:marRight w:val="0"/>
      <w:marTop w:val="0"/>
      <w:marBottom w:val="0"/>
      <w:divBdr>
        <w:top w:val="none" w:sz="0" w:space="0" w:color="auto"/>
        <w:left w:val="none" w:sz="0" w:space="0" w:color="auto"/>
        <w:bottom w:val="none" w:sz="0" w:space="0" w:color="auto"/>
        <w:right w:val="none" w:sz="0" w:space="0" w:color="auto"/>
      </w:divBdr>
    </w:div>
    <w:div w:id="1998799855">
      <w:bodyDiv w:val="1"/>
      <w:marLeft w:val="0"/>
      <w:marRight w:val="0"/>
      <w:marTop w:val="0"/>
      <w:marBottom w:val="0"/>
      <w:divBdr>
        <w:top w:val="none" w:sz="0" w:space="0" w:color="auto"/>
        <w:left w:val="none" w:sz="0" w:space="0" w:color="auto"/>
        <w:bottom w:val="none" w:sz="0" w:space="0" w:color="auto"/>
        <w:right w:val="none" w:sz="0" w:space="0" w:color="auto"/>
      </w:divBdr>
    </w:div>
    <w:div w:id="2068607917">
      <w:bodyDiv w:val="1"/>
      <w:marLeft w:val="0"/>
      <w:marRight w:val="0"/>
      <w:marTop w:val="0"/>
      <w:marBottom w:val="0"/>
      <w:divBdr>
        <w:top w:val="none" w:sz="0" w:space="0" w:color="auto"/>
        <w:left w:val="none" w:sz="0" w:space="0" w:color="auto"/>
        <w:bottom w:val="none" w:sz="0" w:space="0" w:color="auto"/>
        <w:right w:val="none" w:sz="0" w:space="0" w:color="auto"/>
      </w:divBdr>
      <w:divsChild>
        <w:div w:id="1013034">
          <w:marLeft w:val="0"/>
          <w:marRight w:val="0"/>
          <w:marTop w:val="0"/>
          <w:marBottom w:val="0"/>
          <w:divBdr>
            <w:top w:val="none" w:sz="0" w:space="0" w:color="auto"/>
            <w:left w:val="none" w:sz="0" w:space="0" w:color="auto"/>
            <w:bottom w:val="none" w:sz="0" w:space="0" w:color="auto"/>
            <w:right w:val="none" w:sz="0" w:space="0" w:color="auto"/>
          </w:divBdr>
          <w:divsChild>
            <w:div w:id="1250383197">
              <w:marLeft w:val="0"/>
              <w:marRight w:val="0"/>
              <w:marTop w:val="0"/>
              <w:marBottom w:val="0"/>
              <w:divBdr>
                <w:top w:val="none" w:sz="0" w:space="0" w:color="auto"/>
                <w:left w:val="none" w:sz="0" w:space="0" w:color="auto"/>
                <w:bottom w:val="none" w:sz="0" w:space="0" w:color="auto"/>
                <w:right w:val="none" w:sz="0" w:space="0" w:color="auto"/>
              </w:divBdr>
            </w:div>
          </w:divsChild>
        </w:div>
        <w:div w:id="78329255">
          <w:marLeft w:val="0"/>
          <w:marRight w:val="0"/>
          <w:marTop w:val="0"/>
          <w:marBottom w:val="0"/>
          <w:divBdr>
            <w:top w:val="none" w:sz="0" w:space="0" w:color="auto"/>
            <w:left w:val="none" w:sz="0" w:space="0" w:color="auto"/>
            <w:bottom w:val="none" w:sz="0" w:space="0" w:color="auto"/>
            <w:right w:val="none" w:sz="0" w:space="0" w:color="auto"/>
          </w:divBdr>
          <w:divsChild>
            <w:div w:id="1525289411">
              <w:marLeft w:val="0"/>
              <w:marRight w:val="0"/>
              <w:marTop w:val="0"/>
              <w:marBottom w:val="0"/>
              <w:divBdr>
                <w:top w:val="none" w:sz="0" w:space="0" w:color="auto"/>
                <w:left w:val="none" w:sz="0" w:space="0" w:color="auto"/>
                <w:bottom w:val="none" w:sz="0" w:space="0" w:color="auto"/>
                <w:right w:val="none" w:sz="0" w:space="0" w:color="auto"/>
              </w:divBdr>
            </w:div>
          </w:divsChild>
        </w:div>
        <w:div w:id="87384934">
          <w:marLeft w:val="0"/>
          <w:marRight w:val="0"/>
          <w:marTop w:val="0"/>
          <w:marBottom w:val="0"/>
          <w:divBdr>
            <w:top w:val="none" w:sz="0" w:space="0" w:color="auto"/>
            <w:left w:val="none" w:sz="0" w:space="0" w:color="auto"/>
            <w:bottom w:val="none" w:sz="0" w:space="0" w:color="auto"/>
            <w:right w:val="none" w:sz="0" w:space="0" w:color="auto"/>
          </w:divBdr>
          <w:divsChild>
            <w:div w:id="1511720647">
              <w:marLeft w:val="0"/>
              <w:marRight w:val="0"/>
              <w:marTop w:val="0"/>
              <w:marBottom w:val="0"/>
              <w:divBdr>
                <w:top w:val="none" w:sz="0" w:space="0" w:color="auto"/>
                <w:left w:val="none" w:sz="0" w:space="0" w:color="auto"/>
                <w:bottom w:val="none" w:sz="0" w:space="0" w:color="auto"/>
                <w:right w:val="none" w:sz="0" w:space="0" w:color="auto"/>
              </w:divBdr>
            </w:div>
          </w:divsChild>
        </w:div>
        <w:div w:id="136381889">
          <w:marLeft w:val="0"/>
          <w:marRight w:val="0"/>
          <w:marTop w:val="0"/>
          <w:marBottom w:val="0"/>
          <w:divBdr>
            <w:top w:val="none" w:sz="0" w:space="0" w:color="auto"/>
            <w:left w:val="none" w:sz="0" w:space="0" w:color="auto"/>
            <w:bottom w:val="none" w:sz="0" w:space="0" w:color="auto"/>
            <w:right w:val="none" w:sz="0" w:space="0" w:color="auto"/>
          </w:divBdr>
          <w:divsChild>
            <w:div w:id="571308531">
              <w:marLeft w:val="0"/>
              <w:marRight w:val="0"/>
              <w:marTop w:val="0"/>
              <w:marBottom w:val="0"/>
              <w:divBdr>
                <w:top w:val="none" w:sz="0" w:space="0" w:color="auto"/>
                <w:left w:val="none" w:sz="0" w:space="0" w:color="auto"/>
                <w:bottom w:val="none" w:sz="0" w:space="0" w:color="auto"/>
                <w:right w:val="none" w:sz="0" w:space="0" w:color="auto"/>
              </w:divBdr>
            </w:div>
          </w:divsChild>
        </w:div>
        <w:div w:id="169178930">
          <w:marLeft w:val="0"/>
          <w:marRight w:val="0"/>
          <w:marTop w:val="0"/>
          <w:marBottom w:val="0"/>
          <w:divBdr>
            <w:top w:val="none" w:sz="0" w:space="0" w:color="auto"/>
            <w:left w:val="none" w:sz="0" w:space="0" w:color="auto"/>
            <w:bottom w:val="none" w:sz="0" w:space="0" w:color="auto"/>
            <w:right w:val="none" w:sz="0" w:space="0" w:color="auto"/>
          </w:divBdr>
        </w:div>
        <w:div w:id="213734249">
          <w:marLeft w:val="0"/>
          <w:marRight w:val="0"/>
          <w:marTop w:val="0"/>
          <w:marBottom w:val="0"/>
          <w:divBdr>
            <w:top w:val="none" w:sz="0" w:space="0" w:color="auto"/>
            <w:left w:val="none" w:sz="0" w:space="0" w:color="auto"/>
            <w:bottom w:val="none" w:sz="0" w:space="0" w:color="auto"/>
            <w:right w:val="none" w:sz="0" w:space="0" w:color="auto"/>
          </w:divBdr>
          <w:divsChild>
            <w:div w:id="1024131085">
              <w:marLeft w:val="0"/>
              <w:marRight w:val="0"/>
              <w:marTop w:val="0"/>
              <w:marBottom w:val="0"/>
              <w:divBdr>
                <w:top w:val="none" w:sz="0" w:space="0" w:color="auto"/>
                <w:left w:val="none" w:sz="0" w:space="0" w:color="auto"/>
                <w:bottom w:val="none" w:sz="0" w:space="0" w:color="auto"/>
                <w:right w:val="none" w:sz="0" w:space="0" w:color="auto"/>
              </w:divBdr>
            </w:div>
          </w:divsChild>
        </w:div>
        <w:div w:id="227963287">
          <w:marLeft w:val="0"/>
          <w:marRight w:val="0"/>
          <w:marTop w:val="0"/>
          <w:marBottom w:val="0"/>
          <w:divBdr>
            <w:top w:val="none" w:sz="0" w:space="0" w:color="auto"/>
            <w:left w:val="none" w:sz="0" w:space="0" w:color="auto"/>
            <w:bottom w:val="none" w:sz="0" w:space="0" w:color="auto"/>
            <w:right w:val="none" w:sz="0" w:space="0" w:color="auto"/>
          </w:divBdr>
          <w:divsChild>
            <w:div w:id="352727447">
              <w:marLeft w:val="0"/>
              <w:marRight w:val="0"/>
              <w:marTop w:val="0"/>
              <w:marBottom w:val="0"/>
              <w:divBdr>
                <w:top w:val="none" w:sz="0" w:space="0" w:color="auto"/>
                <w:left w:val="none" w:sz="0" w:space="0" w:color="auto"/>
                <w:bottom w:val="none" w:sz="0" w:space="0" w:color="auto"/>
                <w:right w:val="none" w:sz="0" w:space="0" w:color="auto"/>
              </w:divBdr>
            </w:div>
          </w:divsChild>
        </w:div>
        <w:div w:id="241572922">
          <w:marLeft w:val="0"/>
          <w:marRight w:val="0"/>
          <w:marTop w:val="0"/>
          <w:marBottom w:val="0"/>
          <w:divBdr>
            <w:top w:val="none" w:sz="0" w:space="0" w:color="auto"/>
            <w:left w:val="none" w:sz="0" w:space="0" w:color="auto"/>
            <w:bottom w:val="none" w:sz="0" w:space="0" w:color="auto"/>
            <w:right w:val="none" w:sz="0" w:space="0" w:color="auto"/>
          </w:divBdr>
          <w:divsChild>
            <w:div w:id="969433889">
              <w:marLeft w:val="0"/>
              <w:marRight w:val="0"/>
              <w:marTop w:val="0"/>
              <w:marBottom w:val="0"/>
              <w:divBdr>
                <w:top w:val="none" w:sz="0" w:space="0" w:color="auto"/>
                <w:left w:val="none" w:sz="0" w:space="0" w:color="auto"/>
                <w:bottom w:val="none" w:sz="0" w:space="0" w:color="auto"/>
                <w:right w:val="none" w:sz="0" w:space="0" w:color="auto"/>
              </w:divBdr>
            </w:div>
          </w:divsChild>
        </w:div>
        <w:div w:id="328600261">
          <w:marLeft w:val="0"/>
          <w:marRight w:val="0"/>
          <w:marTop w:val="0"/>
          <w:marBottom w:val="0"/>
          <w:divBdr>
            <w:top w:val="none" w:sz="0" w:space="0" w:color="auto"/>
            <w:left w:val="none" w:sz="0" w:space="0" w:color="auto"/>
            <w:bottom w:val="none" w:sz="0" w:space="0" w:color="auto"/>
            <w:right w:val="none" w:sz="0" w:space="0" w:color="auto"/>
          </w:divBdr>
          <w:divsChild>
            <w:div w:id="678507050">
              <w:marLeft w:val="0"/>
              <w:marRight w:val="0"/>
              <w:marTop w:val="0"/>
              <w:marBottom w:val="0"/>
              <w:divBdr>
                <w:top w:val="none" w:sz="0" w:space="0" w:color="auto"/>
                <w:left w:val="none" w:sz="0" w:space="0" w:color="auto"/>
                <w:bottom w:val="none" w:sz="0" w:space="0" w:color="auto"/>
                <w:right w:val="none" w:sz="0" w:space="0" w:color="auto"/>
              </w:divBdr>
            </w:div>
          </w:divsChild>
        </w:div>
        <w:div w:id="339358934">
          <w:marLeft w:val="0"/>
          <w:marRight w:val="0"/>
          <w:marTop w:val="0"/>
          <w:marBottom w:val="0"/>
          <w:divBdr>
            <w:top w:val="none" w:sz="0" w:space="0" w:color="auto"/>
            <w:left w:val="none" w:sz="0" w:space="0" w:color="auto"/>
            <w:bottom w:val="none" w:sz="0" w:space="0" w:color="auto"/>
            <w:right w:val="none" w:sz="0" w:space="0" w:color="auto"/>
          </w:divBdr>
          <w:divsChild>
            <w:div w:id="1961718796">
              <w:marLeft w:val="0"/>
              <w:marRight w:val="0"/>
              <w:marTop w:val="0"/>
              <w:marBottom w:val="0"/>
              <w:divBdr>
                <w:top w:val="none" w:sz="0" w:space="0" w:color="auto"/>
                <w:left w:val="none" w:sz="0" w:space="0" w:color="auto"/>
                <w:bottom w:val="none" w:sz="0" w:space="0" w:color="auto"/>
                <w:right w:val="none" w:sz="0" w:space="0" w:color="auto"/>
              </w:divBdr>
            </w:div>
          </w:divsChild>
        </w:div>
        <w:div w:id="366806330">
          <w:marLeft w:val="0"/>
          <w:marRight w:val="0"/>
          <w:marTop w:val="0"/>
          <w:marBottom w:val="0"/>
          <w:divBdr>
            <w:top w:val="none" w:sz="0" w:space="0" w:color="auto"/>
            <w:left w:val="none" w:sz="0" w:space="0" w:color="auto"/>
            <w:bottom w:val="none" w:sz="0" w:space="0" w:color="auto"/>
            <w:right w:val="none" w:sz="0" w:space="0" w:color="auto"/>
          </w:divBdr>
          <w:divsChild>
            <w:div w:id="1524979495">
              <w:marLeft w:val="0"/>
              <w:marRight w:val="0"/>
              <w:marTop w:val="0"/>
              <w:marBottom w:val="0"/>
              <w:divBdr>
                <w:top w:val="none" w:sz="0" w:space="0" w:color="auto"/>
                <w:left w:val="none" w:sz="0" w:space="0" w:color="auto"/>
                <w:bottom w:val="none" w:sz="0" w:space="0" w:color="auto"/>
                <w:right w:val="none" w:sz="0" w:space="0" w:color="auto"/>
              </w:divBdr>
            </w:div>
          </w:divsChild>
        </w:div>
        <w:div w:id="369762601">
          <w:marLeft w:val="0"/>
          <w:marRight w:val="0"/>
          <w:marTop w:val="0"/>
          <w:marBottom w:val="0"/>
          <w:divBdr>
            <w:top w:val="none" w:sz="0" w:space="0" w:color="auto"/>
            <w:left w:val="none" w:sz="0" w:space="0" w:color="auto"/>
            <w:bottom w:val="none" w:sz="0" w:space="0" w:color="auto"/>
            <w:right w:val="none" w:sz="0" w:space="0" w:color="auto"/>
          </w:divBdr>
          <w:divsChild>
            <w:div w:id="1065446058">
              <w:marLeft w:val="0"/>
              <w:marRight w:val="0"/>
              <w:marTop w:val="0"/>
              <w:marBottom w:val="0"/>
              <w:divBdr>
                <w:top w:val="none" w:sz="0" w:space="0" w:color="auto"/>
                <w:left w:val="none" w:sz="0" w:space="0" w:color="auto"/>
                <w:bottom w:val="none" w:sz="0" w:space="0" w:color="auto"/>
                <w:right w:val="none" w:sz="0" w:space="0" w:color="auto"/>
              </w:divBdr>
            </w:div>
          </w:divsChild>
        </w:div>
        <w:div w:id="399595617">
          <w:marLeft w:val="0"/>
          <w:marRight w:val="0"/>
          <w:marTop w:val="0"/>
          <w:marBottom w:val="0"/>
          <w:divBdr>
            <w:top w:val="none" w:sz="0" w:space="0" w:color="auto"/>
            <w:left w:val="none" w:sz="0" w:space="0" w:color="auto"/>
            <w:bottom w:val="none" w:sz="0" w:space="0" w:color="auto"/>
            <w:right w:val="none" w:sz="0" w:space="0" w:color="auto"/>
          </w:divBdr>
          <w:divsChild>
            <w:div w:id="1507671649">
              <w:marLeft w:val="0"/>
              <w:marRight w:val="0"/>
              <w:marTop w:val="0"/>
              <w:marBottom w:val="0"/>
              <w:divBdr>
                <w:top w:val="none" w:sz="0" w:space="0" w:color="auto"/>
                <w:left w:val="none" w:sz="0" w:space="0" w:color="auto"/>
                <w:bottom w:val="none" w:sz="0" w:space="0" w:color="auto"/>
                <w:right w:val="none" w:sz="0" w:space="0" w:color="auto"/>
              </w:divBdr>
            </w:div>
          </w:divsChild>
        </w:div>
        <w:div w:id="485587494">
          <w:marLeft w:val="0"/>
          <w:marRight w:val="0"/>
          <w:marTop w:val="0"/>
          <w:marBottom w:val="0"/>
          <w:divBdr>
            <w:top w:val="none" w:sz="0" w:space="0" w:color="auto"/>
            <w:left w:val="none" w:sz="0" w:space="0" w:color="auto"/>
            <w:bottom w:val="none" w:sz="0" w:space="0" w:color="auto"/>
            <w:right w:val="none" w:sz="0" w:space="0" w:color="auto"/>
          </w:divBdr>
          <w:divsChild>
            <w:div w:id="1874927639">
              <w:marLeft w:val="0"/>
              <w:marRight w:val="0"/>
              <w:marTop w:val="0"/>
              <w:marBottom w:val="0"/>
              <w:divBdr>
                <w:top w:val="none" w:sz="0" w:space="0" w:color="auto"/>
                <w:left w:val="none" w:sz="0" w:space="0" w:color="auto"/>
                <w:bottom w:val="none" w:sz="0" w:space="0" w:color="auto"/>
                <w:right w:val="none" w:sz="0" w:space="0" w:color="auto"/>
              </w:divBdr>
            </w:div>
          </w:divsChild>
        </w:div>
        <w:div w:id="489252439">
          <w:marLeft w:val="0"/>
          <w:marRight w:val="0"/>
          <w:marTop w:val="0"/>
          <w:marBottom w:val="0"/>
          <w:divBdr>
            <w:top w:val="none" w:sz="0" w:space="0" w:color="auto"/>
            <w:left w:val="none" w:sz="0" w:space="0" w:color="auto"/>
            <w:bottom w:val="none" w:sz="0" w:space="0" w:color="auto"/>
            <w:right w:val="none" w:sz="0" w:space="0" w:color="auto"/>
          </w:divBdr>
          <w:divsChild>
            <w:div w:id="1691645307">
              <w:marLeft w:val="0"/>
              <w:marRight w:val="0"/>
              <w:marTop w:val="0"/>
              <w:marBottom w:val="0"/>
              <w:divBdr>
                <w:top w:val="none" w:sz="0" w:space="0" w:color="auto"/>
                <w:left w:val="none" w:sz="0" w:space="0" w:color="auto"/>
                <w:bottom w:val="none" w:sz="0" w:space="0" w:color="auto"/>
                <w:right w:val="none" w:sz="0" w:space="0" w:color="auto"/>
              </w:divBdr>
            </w:div>
          </w:divsChild>
        </w:div>
        <w:div w:id="490487746">
          <w:marLeft w:val="0"/>
          <w:marRight w:val="0"/>
          <w:marTop w:val="0"/>
          <w:marBottom w:val="0"/>
          <w:divBdr>
            <w:top w:val="none" w:sz="0" w:space="0" w:color="auto"/>
            <w:left w:val="none" w:sz="0" w:space="0" w:color="auto"/>
            <w:bottom w:val="none" w:sz="0" w:space="0" w:color="auto"/>
            <w:right w:val="none" w:sz="0" w:space="0" w:color="auto"/>
          </w:divBdr>
          <w:divsChild>
            <w:div w:id="2011908949">
              <w:marLeft w:val="0"/>
              <w:marRight w:val="0"/>
              <w:marTop w:val="0"/>
              <w:marBottom w:val="0"/>
              <w:divBdr>
                <w:top w:val="none" w:sz="0" w:space="0" w:color="auto"/>
                <w:left w:val="none" w:sz="0" w:space="0" w:color="auto"/>
                <w:bottom w:val="none" w:sz="0" w:space="0" w:color="auto"/>
                <w:right w:val="none" w:sz="0" w:space="0" w:color="auto"/>
              </w:divBdr>
            </w:div>
          </w:divsChild>
        </w:div>
        <w:div w:id="493029140">
          <w:marLeft w:val="0"/>
          <w:marRight w:val="0"/>
          <w:marTop w:val="0"/>
          <w:marBottom w:val="0"/>
          <w:divBdr>
            <w:top w:val="none" w:sz="0" w:space="0" w:color="auto"/>
            <w:left w:val="none" w:sz="0" w:space="0" w:color="auto"/>
            <w:bottom w:val="none" w:sz="0" w:space="0" w:color="auto"/>
            <w:right w:val="none" w:sz="0" w:space="0" w:color="auto"/>
          </w:divBdr>
          <w:divsChild>
            <w:div w:id="302003021">
              <w:marLeft w:val="0"/>
              <w:marRight w:val="0"/>
              <w:marTop w:val="0"/>
              <w:marBottom w:val="0"/>
              <w:divBdr>
                <w:top w:val="none" w:sz="0" w:space="0" w:color="auto"/>
                <w:left w:val="none" w:sz="0" w:space="0" w:color="auto"/>
                <w:bottom w:val="none" w:sz="0" w:space="0" w:color="auto"/>
                <w:right w:val="none" w:sz="0" w:space="0" w:color="auto"/>
              </w:divBdr>
            </w:div>
          </w:divsChild>
        </w:div>
        <w:div w:id="599148139">
          <w:marLeft w:val="0"/>
          <w:marRight w:val="0"/>
          <w:marTop w:val="0"/>
          <w:marBottom w:val="0"/>
          <w:divBdr>
            <w:top w:val="none" w:sz="0" w:space="0" w:color="auto"/>
            <w:left w:val="none" w:sz="0" w:space="0" w:color="auto"/>
            <w:bottom w:val="none" w:sz="0" w:space="0" w:color="auto"/>
            <w:right w:val="none" w:sz="0" w:space="0" w:color="auto"/>
          </w:divBdr>
          <w:divsChild>
            <w:div w:id="223297528">
              <w:marLeft w:val="0"/>
              <w:marRight w:val="0"/>
              <w:marTop w:val="0"/>
              <w:marBottom w:val="0"/>
              <w:divBdr>
                <w:top w:val="none" w:sz="0" w:space="0" w:color="auto"/>
                <w:left w:val="none" w:sz="0" w:space="0" w:color="auto"/>
                <w:bottom w:val="none" w:sz="0" w:space="0" w:color="auto"/>
                <w:right w:val="none" w:sz="0" w:space="0" w:color="auto"/>
              </w:divBdr>
            </w:div>
          </w:divsChild>
        </w:div>
        <w:div w:id="620645519">
          <w:marLeft w:val="0"/>
          <w:marRight w:val="0"/>
          <w:marTop w:val="0"/>
          <w:marBottom w:val="0"/>
          <w:divBdr>
            <w:top w:val="none" w:sz="0" w:space="0" w:color="auto"/>
            <w:left w:val="none" w:sz="0" w:space="0" w:color="auto"/>
            <w:bottom w:val="none" w:sz="0" w:space="0" w:color="auto"/>
            <w:right w:val="none" w:sz="0" w:space="0" w:color="auto"/>
          </w:divBdr>
          <w:divsChild>
            <w:div w:id="885605515">
              <w:marLeft w:val="0"/>
              <w:marRight w:val="0"/>
              <w:marTop w:val="0"/>
              <w:marBottom w:val="0"/>
              <w:divBdr>
                <w:top w:val="none" w:sz="0" w:space="0" w:color="auto"/>
                <w:left w:val="none" w:sz="0" w:space="0" w:color="auto"/>
                <w:bottom w:val="none" w:sz="0" w:space="0" w:color="auto"/>
                <w:right w:val="none" w:sz="0" w:space="0" w:color="auto"/>
              </w:divBdr>
            </w:div>
          </w:divsChild>
        </w:div>
        <w:div w:id="676420057">
          <w:marLeft w:val="0"/>
          <w:marRight w:val="0"/>
          <w:marTop w:val="0"/>
          <w:marBottom w:val="0"/>
          <w:divBdr>
            <w:top w:val="none" w:sz="0" w:space="0" w:color="auto"/>
            <w:left w:val="none" w:sz="0" w:space="0" w:color="auto"/>
            <w:bottom w:val="none" w:sz="0" w:space="0" w:color="auto"/>
            <w:right w:val="none" w:sz="0" w:space="0" w:color="auto"/>
          </w:divBdr>
          <w:divsChild>
            <w:div w:id="1573001679">
              <w:marLeft w:val="0"/>
              <w:marRight w:val="0"/>
              <w:marTop w:val="0"/>
              <w:marBottom w:val="0"/>
              <w:divBdr>
                <w:top w:val="none" w:sz="0" w:space="0" w:color="auto"/>
                <w:left w:val="none" w:sz="0" w:space="0" w:color="auto"/>
                <w:bottom w:val="none" w:sz="0" w:space="0" w:color="auto"/>
                <w:right w:val="none" w:sz="0" w:space="0" w:color="auto"/>
              </w:divBdr>
            </w:div>
          </w:divsChild>
        </w:div>
        <w:div w:id="684095763">
          <w:marLeft w:val="0"/>
          <w:marRight w:val="0"/>
          <w:marTop w:val="0"/>
          <w:marBottom w:val="0"/>
          <w:divBdr>
            <w:top w:val="none" w:sz="0" w:space="0" w:color="auto"/>
            <w:left w:val="none" w:sz="0" w:space="0" w:color="auto"/>
            <w:bottom w:val="none" w:sz="0" w:space="0" w:color="auto"/>
            <w:right w:val="none" w:sz="0" w:space="0" w:color="auto"/>
          </w:divBdr>
          <w:divsChild>
            <w:div w:id="174005154">
              <w:marLeft w:val="0"/>
              <w:marRight w:val="0"/>
              <w:marTop w:val="0"/>
              <w:marBottom w:val="0"/>
              <w:divBdr>
                <w:top w:val="none" w:sz="0" w:space="0" w:color="auto"/>
                <w:left w:val="none" w:sz="0" w:space="0" w:color="auto"/>
                <w:bottom w:val="none" w:sz="0" w:space="0" w:color="auto"/>
                <w:right w:val="none" w:sz="0" w:space="0" w:color="auto"/>
              </w:divBdr>
            </w:div>
          </w:divsChild>
        </w:div>
        <w:div w:id="728651162">
          <w:marLeft w:val="0"/>
          <w:marRight w:val="0"/>
          <w:marTop w:val="0"/>
          <w:marBottom w:val="0"/>
          <w:divBdr>
            <w:top w:val="none" w:sz="0" w:space="0" w:color="auto"/>
            <w:left w:val="none" w:sz="0" w:space="0" w:color="auto"/>
            <w:bottom w:val="none" w:sz="0" w:space="0" w:color="auto"/>
            <w:right w:val="none" w:sz="0" w:space="0" w:color="auto"/>
          </w:divBdr>
          <w:divsChild>
            <w:div w:id="1724207498">
              <w:marLeft w:val="0"/>
              <w:marRight w:val="0"/>
              <w:marTop w:val="0"/>
              <w:marBottom w:val="0"/>
              <w:divBdr>
                <w:top w:val="none" w:sz="0" w:space="0" w:color="auto"/>
                <w:left w:val="none" w:sz="0" w:space="0" w:color="auto"/>
                <w:bottom w:val="none" w:sz="0" w:space="0" w:color="auto"/>
                <w:right w:val="none" w:sz="0" w:space="0" w:color="auto"/>
              </w:divBdr>
            </w:div>
          </w:divsChild>
        </w:div>
        <w:div w:id="800540782">
          <w:marLeft w:val="0"/>
          <w:marRight w:val="0"/>
          <w:marTop w:val="0"/>
          <w:marBottom w:val="0"/>
          <w:divBdr>
            <w:top w:val="none" w:sz="0" w:space="0" w:color="auto"/>
            <w:left w:val="none" w:sz="0" w:space="0" w:color="auto"/>
            <w:bottom w:val="none" w:sz="0" w:space="0" w:color="auto"/>
            <w:right w:val="none" w:sz="0" w:space="0" w:color="auto"/>
          </w:divBdr>
          <w:divsChild>
            <w:div w:id="2017536434">
              <w:marLeft w:val="0"/>
              <w:marRight w:val="0"/>
              <w:marTop w:val="0"/>
              <w:marBottom w:val="0"/>
              <w:divBdr>
                <w:top w:val="none" w:sz="0" w:space="0" w:color="auto"/>
                <w:left w:val="none" w:sz="0" w:space="0" w:color="auto"/>
                <w:bottom w:val="none" w:sz="0" w:space="0" w:color="auto"/>
                <w:right w:val="none" w:sz="0" w:space="0" w:color="auto"/>
              </w:divBdr>
            </w:div>
          </w:divsChild>
        </w:div>
        <w:div w:id="823086113">
          <w:marLeft w:val="0"/>
          <w:marRight w:val="0"/>
          <w:marTop w:val="0"/>
          <w:marBottom w:val="0"/>
          <w:divBdr>
            <w:top w:val="none" w:sz="0" w:space="0" w:color="auto"/>
            <w:left w:val="none" w:sz="0" w:space="0" w:color="auto"/>
            <w:bottom w:val="none" w:sz="0" w:space="0" w:color="auto"/>
            <w:right w:val="none" w:sz="0" w:space="0" w:color="auto"/>
          </w:divBdr>
          <w:divsChild>
            <w:div w:id="392890086">
              <w:marLeft w:val="0"/>
              <w:marRight w:val="0"/>
              <w:marTop w:val="0"/>
              <w:marBottom w:val="0"/>
              <w:divBdr>
                <w:top w:val="none" w:sz="0" w:space="0" w:color="auto"/>
                <w:left w:val="none" w:sz="0" w:space="0" w:color="auto"/>
                <w:bottom w:val="none" w:sz="0" w:space="0" w:color="auto"/>
                <w:right w:val="none" w:sz="0" w:space="0" w:color="auto"/>
              </w:divBdr>
            </w:div>
          </w:divsChild>
        </w:div>
        <w:div w:id="835388904">
          <w:marLeft w:val="0"/>
          <w:marRight w:val="0"/>
          <w:marTop w:val="0"/>
          <w:marBottom w:val="0"/>
          <w:divBdr>
            <w:top w:val="none" w:sz="0" w:space="0" w:color="auto"/>
            <w:left w:val="none" w:sz="0" w:space="0" w:color="auto"/>
            <w:bottom w:val="none" w:sz="0" w:space="0" w:color="auto"/>
            <w:right w:val="none" w:sz="0" w:space="0" w:color="auto"/>
          </w:divBdr>
          <w:divsChild>
            <w:div w:id="352734718">
              <w:marLeft w:val="0"/>
              <w:marRight w:val="0"/>
              <w:marTop w:val="0"/>
              <w:marBottom w:val="0"/>
              <w:divBdr>
                <w:top w:val="none" w:sz="0" w:space="0" w:color="auto"/>
                <w:left w:val="none" w:sz="0" w:space="0" w:color="auto"/>
                <w:bottom w:val="none" w:sz="0" w:space="0" w:color="auto"/>
                <w:right w:val="none" w:sz="0" w:space="0" w:color="auto"/>
              </w:divBdr>
            </w:div>
          </w:divsChild>
        </w:div>
        <w:div w:id="877668873">
          <w:marLeft w:val="0"/>
          <w:marRight w:val="0"/>
          <w:marTop w:val="0"/>
          <w:marBottom w:val="0"/>
          <w:divBdr>
            <w:top w:val="none" w:sz="0" w:space="0" w:color="auto"/>
            <w:left w:val="none" w:sz="0" w:space="0" w:color="auto"/>
            <w:bottom w:val="none" w:sz="0" w:space="0" w:color="auto"/>
            <w:right w:val="none" w:sz="0" w:space="0" w:color="auto"/>
          </w:divBdr>
          <w:divsChild>
            <w:div w:id="330108944">
              <w:marLeft w:val="0"/>
              <w:marRight w:val="0"/>
              <w:marTop w:val="0"/>
              <w:marBottom w:val="0"/>
              <w:divBdr>
                <w:top w:val="none" w:sz="0" w:space="0" w:color="auto"/>
                <w:left w:val="none" w:sz="0" w:space="0" w:color="auto"/>
                <w:bottom w:val="none" w:sz="0" w:space="0" w:color="auto"/>
                <w:right w:val="none" w:sz="0" w:space="0" w:color="auto"/>
              </w:divBdr>
            </w:div>
          </w:divsChild>
        </w:div>
        <w:div w:id="936333032">
          <w:marLeft w:val="0"/>
          <w:marRight w:val="0"/>
          <w:marTop w:val="0"/>
          <w:marBottom w:val="0"/>
          <w:divBdr>
            <w:top w:val="none" w:sz="0" w:space="0" w:color="auto"/>
            <w:left w:val="none" w:sz="0" w:space="0" w:color="auto"/>
            <w:bottom w:val="none" w:sz="0" w:space="0" w:color="auto"/>
            <w:right w:val="none" w:sz="0" w:space="0" w:color="auto"/>
          </w:divBdr>
          <w:divsChild>
            <w:div w:id="1288050851">
              <w:marLeft w:val="0"/>
              <w:marRight w:val="0"/>
              <w:marTop w:val="0"/>
              <w:marBottom w:val="0"/>
              <w:divBdr>
                <w:top w:val="none" w:sz="0" w:space="0" w:color="auto"/>
                <w:left w:val="none" w:sz="0" w:space="0" w:color="auto"/>
                <w:bottom w:val="none" w:sz="0" w:space="0" w:color="auto"/>
                <w:right w:val="none" w:sz="0" w:space="0" w:color="auto"/>
              </w:divBdr>
            </w:div>
          </w:divsChild>
        </w:div>
        <w:div w:id="955258501">
          <w:marLeft w:val="0"/>
          <w:marRight w:val="0"/>
          <w:marTop w:val="0"/>
          <w:marBottom w:val="0"/>
          <w:divBdr>
            <w:top w:val="none" w:sz="0" w:space="0" w:color="auto"/>
            <w:left w:val="none" w:sz="0" w:space="0" w:color="auto"/>
            <w:bottom w:val="none" w:sz="0" w:space="0" w:color="auto"/>
            <w:right w:val="none" w:sz="0" w:space="0" w:color="auto"/>
          </w:divBdr>
          <w:divsChild>
            <w:div w:id="845947661">
              <w:marLeft w:val="0"/>
              <w:marRight w:val="0"/>
              <w:marTop w:val="0"/>
              <w:marBottom w:val="0"/>
              <w:divBdr>
                <w:top w:val="none" w:sz="0" w:space="0" w:color="auto"/>
                <w:left w:val="none" w:sz="0" w:space="0" w:color="auto"/>
                <w:bottom w:val="none" w:sz="0" w:space="0" w:color="auto"/>
                <w:right w:val="none" w:sz="0" w:space="0" w:color="auto"/>
              </w:divBdr>
            </w:div>
          </w:divsChild>
        </w:div>
        <w:div w:id="958292227">
          <w:marLeft w:val="0"/>
          <w:marRight w:val="0"/>
          <w:marTop w:val="0"/>
          <w:marBottom w:val="0"/>
          <w:divBdr>
            <w:top w:val="none" w:sz="0" w:space="0" w:color="auto"/>
            <w:left w:val="none" w:sz="0" w:space="0" w:color="auto"/>
            <w:bottom w:val="none" w:sz="0" w:space="0" w:color="auto"/>
            <w:right w:val="none" w:sz="0" w:space="0" w:color="auto"/>
          </w:divBdr>
          <w:divsChild>
            <w:div w:id="430860350">
              <w:marLeft w:val="0"/>
              <w:marRight w:val="0"/>
              <w:marTop w:val="0"/>
              <w:marBottom w:val="0"/>
              <w:divBdr>
                <w:top w:val="none" w:sz="0" w:space="0" w:color="auto"/>
                <w:left w:val="none" w:sz="0" w:space="0" w:color="auto"/>
                <w:bottom w:val="none" w:sz="0" w:space="0" w:color="auto"/>
                <w:right w:val="none" w:sz="0" w:space="0" w:color="auto"/>
              </w:divBdr>
            </w:div>
          </w:divsChild>
        </w:div>
        <w:div w:id="970136774">
          <w:marLeft w:val="0"/>
          <w:marRight w:val="0"/>
          <w:marTop w:val="0"/>
          <w:marBottom w:val="0"/>
          <w:divBdr>
            <w:top w:val="none" w:sz="0" w:space="0" w:color="auto"/>
            <w:left w:val="none" w:sz="0" w:space="0" w:color="auto"/>
            <w:bottom w:val="none" w:sz="0" w:space="0" w:color="auto"/>
            <w:right w:val="none" w:sz="0" w:space="0" w:color="auto"/>
          </w:divBdr>
          <w:divsChild>
            <w:div w:id="262035123">
              <w:marLeft w:val="0"/>
              <w:marRight w:val="0"/>
              <w:marTop w:val="0"/>
              <w:marBottom w:val="0"/>
              <w:divBdr>
                <w:top w:val="none" w:sz="0" w:space="0" w:color="auto"/>
                <w:left w:val="none" w:sz="0" w:space="0" w:color="auto"/>
                <w:bottom w:val="none" w:sz="0" w:space="0" w:color="auto"/>
                <w:right w:val="none" w:sz="0" w:space="0" w:color="auto"/>
              </w:divBdr>
            </w:div>
          </w:divsChild>
        </w:div>
        <w:div w:id="994529875">
          <w:marLeft w:val="0"/>
          <w:marRight w:val="0"/>
          <w:marTop w:val="0"/>
          <w:marBottom w:val="0"/>
          <w:divBdr>
            <w:top w:val="none" w:sz="0" w:space="0" w:color="auto"/>
            <w:left w:val="none" w:sz="0" w:space="0" w:color="auto"/>
            <w:bottom w:val="none" w:sz="0" w:space="0" w:color="auto"/>
            <w:right w:val="none" w:sz="0" w:space="0" w:color="auto"/>
          </w:divBdr>
          <w:divsChild>
            <w:div w:id="731393212">
              <w:marLeft w:val="0"/>
              <w:marRight w:val="0"/>
              <w:marTop w:val="0"/>
              <w:marBottom w:val="0"/>
              <w:divBdr>
                <w:top w:val="none" w:sz="0" w:space="0" w:color="auto"/>
                <w:left w:val="none" w:sz="0" w:space="0" w:color="auto"/>
                <w:bottom w:val="none" w:sz="0" w:space="0" w:color="auto"/>
                <w:right w:val="none" w:sz="0" w:space="0" w:color="auto"/>
              </w:divBdr>
            </w:div>
          </w:divsChild>
        </w:div>
        <w:div w:id="1026324250">
          <w:marLeft w:val="0"/>
          <w:marRight w:val="0"/>
          <w:marTop w:val="0"/>
          <w:marBottom w:val="0"/>
          <w:divBdr>
            <w:top w:val="none" w:sz="0" w:space="0" w:color="auto"/>
            <w:left w:val="none" w:sz="0" w:space="0" w:color="auto"/>
            <w:bottom w:val="none" w:sz="0" w:space="0" w:color="auto"/>
            <w:right w:val="none" w:sz="0" w:space="0" w:color="auto"/>
          </w:divBdr>
          <w:divsChild>
            <w:div w:id="1029337481">
              <w:marLeft w:val="0"/>
              <w:marRight w:val="0"/>
              <w:marTop w:val="0"/>
              <w:marBottom w:val="0"/>
              <w:divBdr>
                <w:top w:val="none" w:sz="0" w:space="0" w:color="auto"/>
                <w:left w:val="none" w:sz="0" w:space="0" w:color="auto"/>
                <w:bottom w:val="none" w:sz="0" w:space="0" w:color="auto"/>
                <w:right w:val="none" w:sz="0" w:space="0" w:color="auto"/>
              </w:divBdr>
            </w:div>
          </w:divsChild>
        </w:div>
        <w:div w:id="1041049275">
          <w:marLeft w:val="0"/>
          <w:marRight w:val="0"/>
          <w:marTop w:val="0"/>
          <w:marBottom w:val="0"/>
          <w:divBdr>
            <w:top w:val="none" w:sz="0" w:space="0" w:color="auto"/>
            <w:left w:val="none" w:sz="0" w:space="0" w:color="auto"/>
            <w:bottom w:val="none" w:sz="0" w:space="0" w:color="auto"/>
            <w:right w:val="none" w:sz="0" w:space="0" w:color="auto"/>
          </w:divBdr>
          <w:divsChild>
            <w:div w:id="1900704491">
              <w:marLeft w:val="0"/>
              <w:marRight w:val="0"/>
              <w:marTop w:val="0"/>
              <w:marBottom w:val="0"/>
              <w:divBdr>
                <w:top w:val="none" w:sz="0" w:space="0" w:color="auto"/>
                <w:left w:val="none" w:sz="0" w:space="0" w:color="auto"/>
                <w:bottom w:val="none" w:sz="0" w:space="0" w:color="auto"/>
                <w:right w:val="none" w:sz="0" w:space="0" w:color="auto"/>
              </w:divBdr>
            </w:div>
          </w:divsChild>
        </w:div>
        <w:div w:id="1055813158">
          <w:marLeft w:val="0"/>
          <w:marRight w:val="0"/>
          <w:marTop w:val="0"/>
          <w:marBottom w:val="0"/>
          <w:divBdr>
            <w:top w:val="none" w:sz="0" w:space="0" w:color="auto"/>
            <w:left w:val="none" w:sz="0" w:space="0" w:color="auto"/>
            <w:bottom w:val="none" w:sz="0" w:space="0" w:color="auto"/>
            <w:right w:val="none" w:sz="0" w:space="0" w:color="auto"/>
          </w:divBdr>
          <w:divsChild>
            <w:div w:id="1283464259">
              <w:marLeft w:val="0"/>
              <w:marRight w:val="0"/>
              <w:marTop w:val="0"/>
              <w:marBottom w:val="0"/>
              <w:divBdr>
                <w:top w:val="none" w:sz="0" w:space="0" w:color="auto"/>
                <w:left w:val="none" w:sz="0" w:space="0" w:color="auto"/>
                <w:bottom w:val="none" w:sz="0" w:space="0" w:color="auto"/>
                <w:right w:val="none" w:sz="0" w:space="0" w:color="auto"/>
              </w:divBdr>
            </w:div>
          </w:divsChild>
        </w:div>
        <w:div w:id="1082024144">
          <w:marLeft w:val="0"/>
          <w:marRight w:val="0"/>
          <w:marTop w:val="0"/>
          <w:marBottom w:val="0"/>
          <w:divBdr>
            <w:top w:val="none" w:sz="0" w:space="0" w:color="auto"/>
            <w:left w:val="none" w:sz="0" w:space="0" w:color="auto"/>
            <w:bottom w:val="none" w:sz="0" w:space="0" w:color="auto"/>
            <w:right w:val="none" w:sz="0" w:space="0" w:color="auto"/>
          </w:divBdr>
          <w:divsChild>
            <w:div w:id="123281665">
              <w:marLeft w:val="0"/>
              <w:marRight w:val="0"/>
              <w:marTop w:val="0"/>
              <w:marBottom w:val="0"/>
              <w:divBdr>
                <w:top w:val="none" w:sz="0" w:space="0" w:color="auto"/>
                <w:left w:val="none" w:sz="0" w:space="0" w:color="auto"/>
                <w:bottom w:val="none" w:sz="0" w:space="0" w:color="auto"/>
                <w:right w:val="none" w:sz="0" w:space="0" w:color="auto"/>
              </w:divBdr>
            </w:div>
          </w:divsChild>
        </w:div>
        <w:div w:id="1140341038">
          <w:marLeft w:val="0"/>
          <w:marRight w:val="0"/>
          <w:marTop w:val="0"/>
          <w:marBottom w:val="0"/>
          <w:divBdr>
            <w:top w:val="none" w:sz="0" w:space="0" w:color="auto"/>
            <w:left w:val="none" w:sz="0" w:space="0" w:color="auto"/>
            <w:bottom w:val="none" w:sz="0" w:space="0" w:color="auto"/>
            <w:right w:val="none" w:sz="0" w:space="0" w:color="auto"/>
          </w:divBdr>
          <w:divsChild>
            <w:div w:id="112406093">
              <w:marLeft w:val="0"/>
              <w:marRight w:val="0"/>
              <w:marTop w:val="0"/>
              <w:marBottom w:val="0"/>
              <w:divBdr>
                <w:top w:val="none" w:sz="0" w:space="0" w:color="auto"/>
                <w:left w:val="none" w:sz="0" w:space="0" w:color="auto"/>
                <w:bottom w:val="none" w:sz="0" w:space="0" w:color="auto"/>
                <w:right w:val="none" w:sz="0" w:space="0" w:color="auto"/>
              </w:divBdr>
            </w:div>
          </w:divsChild>
        </w:div>
        <w:div w:id="1143111521">
          <w:marLeft w:val="0"/>
          <w:marRight w:val="0"/>
          <w:marTop w:val="0"/>
          <w:marBottom w:val="0"/>
          <w:divBdr>
            <w:top w:val="none" w:sz="0" w:space="0" w:color="auto"/>
            <w:left w:val="none" w:sz="0" w:space="0" w:color="auto"/>
            <w:bottom w:val="none" w:sz="0" w:space="0" w:color="auto"/>
            <w:right w:val="none" w:sz="0" w:space="0" w:color="auto"/>
          </w:divBdr>
          <w:divsChild>
            <w:div w:id="395008692">
              <w:marLeft w:val="0"/>
              <w:marRight w:val="0"/>
              <w:marTop w:val="0"/>
              <w:marBottom w:val="0"/>
              <w:divBdr>
                <w:top w:val="none" w:sz="0" w:space="0" w:color="auto"/>
                <w:left w:val="none" w:sz="0" w:space="0" w:color="auto"/>
                <w:bottom w:val="none" w:sz="0" w:space="0" w:color="auto"/>
                <w:right w:val="none" w:sz="0" w:space="0" w:color="auto"/>
              </w:divBdr>
            </w:div>
          </w:divsChild>
        </w:div>
        <w:div w:id="1144738504">
          <w:marLeft w:val="0"/>
          <w:marRight w:val="0"/>
          <w:marTop w:val="0"/>
          <w:marBottom w:val="0"/>
          <w:divBdr>
            <w:top w:val="none" w:sz="0" w:space="0" w:color="auto"/>
            <w:left w:val="none" w:sz="0" w:space="0" w:color="auto"/>
            <w:bottom w:val="none" w:sz="0" w:space="0" w:color="auto"/>
            <w:right w:val="none" w:sz="0" w:space="0" w:color="auto"/>
          </w:divBdr>
          <w:divsChild>
            <w:div w:id="782577309">
              <w:marLeft w:val="0"/>
              <w:marRight w:val="0"/>
              <w:marTop w:val="0"/>
              <w:marBottom w:val="0"/>
              <w:divBdr>
                <w:top w:val="none" w:sz="0" w:space="0" w:color="auto"/>
                <w:left w:val="none" w:sz="0" w:space="0" w:color="auto"/>
                <w:bottom w:val="none" w:sz="0" w:space="0" w:color="auto"/>
                <w:right w:val="none" w:sz="0" w:space="0" w:color="auto"/>
              </w:divBdr>
            </w:div>
          </w:divsChild>
        </w:div>
        <w:div w:id="1147353834">
          <w:marLeft w:val="0"/>
          <w:marRight w:val="0"/>
          <w:marTop w:val="0"/>
          <w:marBottom w:val="0"/>
          <w:divBdr>
            <w:top w:val="none" w:sz="0" w:space="0" w:color="auto"/>
            <w:left w:val="none" w:sz="0" w:space="0" w:color="auto"/>
            <w:bottom w:val="none" w:sz="0" w:space="0" w:color="auto"/>
            <w:right w:val="none" w:sz="0" w:space="0" w:color="auto"/>
          </w:divBdr>
          <w:divsChild>
            <w:div w:id="741610065">
              <w:marLeft w:val="0"/>
              <w:marRight w:val="0"/>
              <w:marTop w:val="0"/>
              <w:marBottom w:val="0"/>
              <w:divBdr>
                <w:top w:val="none" w:sz="0" w:space="0" w:color="auto"/>
                <w:left w:val="none" w:sz="0" w:space="0" w:color="auto"/>
                <w:bottom w:val="none" w:sz="0" w:space="0" w:color="auto"/>
                <w:right w:val="none" w:sz="0" w:space="0" w:color="auto"/>
              </w:divBdr>
            </w:div>
          </w:divsChild>
        </w:div>
        <w:div w:id="1156801808">
          <w:marLeft w:val="0"/>
          <w:marRight w:val="0"/>
          <w:marTop w:val="0"/>
          <w:marBottom w:val="0"/>
          <w:divBdr>
            <w:top w:val="none" w:sz="0" w:space="0" w:color="auto"/>
            <w:left w:val="none" w:sz="0" w:space="0" w:color="auto"/>
            <w:bottom w:val="none" w:sz="0" w:space="0" w:color="auto"/>
            <w:right w:val="none" w:sz="0" w:space="0" w:color="auto"/>
          </w:divBdr>
          <w:divsChild>
            <w:div w:id="146480051">
              <w:marLeft w:val="0"/>
              <w:marRight w:val="0"/>
              <w:marTop w:val="0"/>
              <w:marBottom w:val="0"/>
              <w:divBdr>
                <w:top w:val="none" w:sz="0" w:space="0" w:color="auto"/>
                <w:left w:val="none" w:sz="0" w:space="0" w:color="auto"/>
                <w:bottom w:val="none" w:sz="0" w:space="0" w:color="auto"/>
                <w:right w:val="none" w:sz="0" w:space="0" w:color="auto"/>
              </w:divBdr>
            </w:div>
          </w:divsChild>
        </w:div>
        <w:div w:id="1273127698">
          <w:marLeft w:val="0"/>
          <w:marRight w:val="0"/>
          <w:marTop w:val="0"/>
          <w:marBottom w:val="0"/>
          <w:divBdr>
            <w:top w:val="none" w:sz="0" w:space="0" w:color="auto"/>
            <w:left w:val="none" w:sz="0" w:space="0" w:color="auto"/>
            <w:bottom w:val="none" w:sz="0" w:space="0" w:color="auto"/>
            <w:right w:val="none" w:sz="0" w:space="0" w:color="auto"/>
          </w:divBdr>
          <w:divsChild>
            <w:div w:id="404761128">
              <w:marLeft w:val="0"/>
              <w:marRight w:val="0"/>
              <w:marTop w:val="0"/>
              <w:marBottom w:val="0"/>
              <w:divBdr>
                <w:top w:val="none" w:sz="0" w:space="0" w:color="auto"/>
                <w:left w:val="none" w:sz="0" w:space="0" w:color="auto"/>
                <w:bottom w:val="none" w:sz="0" w:space="0" w:color="auto"/>
                <w:right w:val="none" w:sz="0" w:space="0" w:color="auto"/>
              </w:divBdr>
            </w:div>
          </w:divsChild>
        </w:div>
        <w:div w:id="1282611314">
          <w:marLeft w:val="0"/>
          <w:marRight w:val="0"/>
          <w:marTop w:val="0"/>
          <w:marBottom w:val="0"/>
          <w:divBdr>
            <w:top w:val="none" w:sz="0" w:space="0" w:color="auto"/>
            <w:left w:val="none" w:sz="0" w:space="0" w:color="auto"/>
            <w:bottom w:val="none" w:sz="0" w:space="0" w:color="auto"/>
            <w:right w:val="none" w:sz="0" w:space="0" w:color="auto"/>
          </w:divBdr>
          <w:divsChild>
            <w:div w:id="978723761">
              <w:marLeft w:val="0"/>
              <w:marRight w:val="0"/>
              <w:marTop w:val="0"/>
              <w:marBottom w:val="0"/>
              <w:divBdr>
                <w:top w:val="none" w:sz="0" w:space="0" w:color="auto"/>
                <w:left w:val="none" w:sz="0" w:space="0" w:color="auto"/>
                <w:bottom w:val="none" w:sz="0" w:space="0" w:color="auto"/>
                <w:right w:val="none" w:sz="0" w:space="0" w:color="auto"/>
              </w:divBdr>
            </w:div>
          </w:divsChild>
        </w:div>
        <w:div w:id="1324116642">
          <w:marLeft w:val="0"/>
          <w:marRight w:val="0"/>
          <w:marTop w:val="0"/>
          <w:marBottom w:val="0"/>
          <w:divBdr>
            <w:top w:val="none" w:sz="0" w:space="0" w:color="auto"/>
            <w:left w:val="none" w:sz="0" w:space="0" w:color="auto"/>
            <w:bottom w:val="none" w:sz="0" w:space="0" w:color="auto"/>
            <w:right w:val="none" w:sz="0" w:space="0" w:color="auto"/>
          </w:divBdr>
        </w:div>
        <w:div w:id="1330906380">
          <w:marLeft w:val="0"/>
          <w:marRight w:val="0"/>
          <w:marTop w:val="0"/>
          <w:marBottom w:val="0"/>
          <w:divBdr>
            <w:top w:val="none" w:sz="0" w:space="0" w:color="auto"/>
            <w:left w:val="none" w:sz="0" w:space="0" w:color="auto"/>
            <w:bottom w:val="none" w:sz="0" w:space="0" w:color="auto"/>
            <w:right w:val="none" w:sz="0" w:space="0" w:color="auto"/>
          </w:divBdr>
          <w:divsChild>
            <w:div w:id="706293018">
              <w:marLeft w:val="0"/>
              <w:marRight w:val="0"/>
              <w:marTop w:val="0"/>
              <w:marBottom w:val="0"/>
              <w:divBdr>
                <w:top w:val="none" w:sz="0" w:space="0" w:color="auto"/>
                <w:left w:val="none" w:sz="0" w:space="0" w:color="auto"/>
                <w:bottom w:val="none" w:sz="0" w:space="0" w:color="auto"/>
                <w:right w:val="none" w:sz="0" w:space="0" w:color="auto"/>
              </w:divBdr>
            </w:div>
          </w:divsChild>
        </w:div>
        <w:div w:id="1336230306">
          <w:marLeft w:val="0"/>
          <w:marRight w:val="0"/>
          <w:marTop w:val="0"/>
          <w:marBottom w:val="0"/>
          <w:divBdr>
            <w:top w:val="none" w:sz="0" w:space="0" w:color="auto"/>
            <w:left w:val="none" w:sz="0" w:space="0" w:color="auto"/>
            <w:bottom w:val="none" w:sz="0" w:space="0" w:color="auto"/>
            <w:right w:val="none" w:sz="0" w:space="0" w:color="auto"/>
          </w:divBdr>
          <w:divsChild>
            <w:div w:id="1910340111">
              <w:marLeft w:val="0"/>
              <w:marRight w:val="0"/>
              <w:marTop w:val="0"/>
              <w:marBottom w:val="0"/>
              <w:divBdr>
                <w:top w:val="none" w:sz="0" w:space="0" w:color="auto"/>
                <w:left w:val="none" w:sz="0" w:space="0" w:color="auto"/>
                <w:bottom w:val="none" w:sz="0" w:space="0" w:color="auto"/>
                <w:right w:val="none" w:sz="0" w:space="0" w:color="auto"/>
              </w:divBdr>
            </w:div>
          </w:divsChild>
        </w:div>
        <w:div w:id="1383360545">
          <w:marLeft w:val="0"/>
          <w:marRight w:val="0"/>
          <w:marTop w:val="0"/>
          <w:marBottom w:val="0"/>
          <w:divBdr>
            <w:top w:val="none" w:sz="0" w:space="0" w:color="auto"/>
            <w:left w:val="none" w:sz="0" w:space="0" w:color="auto"/>
            <w:bottom w:val="none" w:sz="0" w:space="0" w:color="auto"/>
            <w:right w:val="none" w:sz="0" w:space="0" w:color="auto"/>
          </w:divBdr>
          <w:divsChild>
            <w:div w:id="1970626846">
              <w:marLeft w:val="0"/>
              <w:marRight w:val="0"/>
              <w:marTop w:val="0"/>
              <w:marBottom w:val="0"/>
              <w:divBdr>
                <w:top w:val="none" w:sz="0" w:space="0" w:color="auto"/>
                <w:left w:val="none" w:sz="0" w:space="0" w:color="auto"/>
                <w:bottom w:val="none" w:sz="0" w:space="0" w:color="auto"/>
                <w:right w:val="none" w:sz="0" w:space="0" w:color="auto"/>
              </w:divBdr>
            </w:div>
          </w:divsChild>
        </w:div>
        <w:div w:id="1410732140">
          <w:marLeft w:val="0"/>
          <w:marRight w:val="0"/>
          <w:marTop w:val="0"/>
          <w:marBottom w:val="0"/>
          <w:divBdr>
            <w:top w:val="none" w:sz="0" w:space="0" w:color="auto"/>
            <w:left w:val="none" w:sz="0" w:space="0" w:color="auto"/>
            <w:bottom w:val="none" w:sz="0" w:space="0" w:color="auto"/>
            <w:right w:val="none" w:sz="0" w:space="0" w:color="auto"/>
          </w:divBdr>
          <w:divsChild>
            <w:div w:id="1215776858">
              <w:marLeft w:val="0"/>
              <w:marRight w:val="0"/>
              <w:marTop w:val="0"/>
              <w:marBottom w:val="0"/>
              <w:divBdr>
                <w:top w:val="none" w:sz="0" w:space="0" w:color="auto"/>
                <w:left w:val="none" w:sz="0" w:space="0" w:color="auto"/>
                <w:bottom w:val="none" w:sz="0" w:space="0" w:color="auto"/>
                <w:right w:val="none" w:sz="0" w:space="0" w:color="auto"/>
              </w:divBdr>
            </w:div>
          </w:divsChild>
        </w:div>
        <w:div w:id="1433472670">
          <w:marLeft w:val="0"/>
          <w:marRight w:val="0"/>
          <w:marTop w:val="0"/>
          <w:marBottom w:val="0"/>
          <w:divBdr>
            <w:top w:val="none" w:sz="0" w:space="0" w:color="auto"/>
            <w:left w:val="none" w:sz="0" w:space="0" w:color="auto"/>
            <w:bottom w:val="none" w:sz="0" w:space="0" w:color="auto"/>
            <w:right w:val="none" w:sz="0" w:space="0" w:color="auto"/>
          </w:divBdr>
          <w:divsChild>
            <w:div w:id="778063940">
              <w:marLeft w:val="0"/>
              <w:marRight w:val="0"/>
              <w:marTop w:val="0"/>
              <w:marBottom w:val="0"/>
              <w:divBdr>
                <w:top w:val="none" w:sz="0" w:space="0" w:color="auto"/>
                <w:left w:val="none" w:sz="0" w:space="0" w:color="auto"/>
                <w:bottom w:val="none" w:sz="0" w:space="0" w:color="auto"/>
                <w:right w:val="none" w:sz="0" w:space="0" w:color="auto"/>
              </w:divBdr>
            </w:div>
          </w:divsChild>
        </w:div>
        <w:div w:id="1465779367">
          <w:marLeft w:val="0"/>
          <w:marRight w:val="0"/>
          <w:marTop w:val="0"/>
          <w:marBottom w:val="0"/>
          <w:divBdr>
            <w:top w:val="none" w:sz="0" w:space="0" w:color="auto"/>
            <w:left w:val="none" w:sz="0" w:space="0" w:color="auto"/>
            <w:bottom w:val="none" w:sz="0" w:space="0" w:color="auto"/>
            <w:right w:val="none" w:sz="0" w:space="0" w:color="auto"/>
          </w:divBdr>
          <w:divsChild>
            <w:div w:id="1245719841">
              <w:marLeft w:val="0"/>
              <w:marRight w:val="0"/>
              <w:marTop w:val="0"/>
              <w:marBottom w:val="0"/>
              <w:divBdr>
                <w:top w:val="none" w:sz="0" w:space="0" w:color="auto"/>
                <w:left w:val="none" w:sz="0" w:space="0" w:color="auto"/>
                <w:bottom w:val="none" w:sz="0" w:space="0" w:color="auto"/>
                <w:right w:val="none" w:sz="0" w:space="0" w:color="auto"/>
              </w:divBdr>
            </w:div>
          </w:divsChild>
        </w:div>
        <w:div w:id="1555967392">
          <w:marLeft w:val="0"/>
          <w:marRight w:val="0"/>
          <w:marTop w:val="0"/>
          <w:marBottom w:val="0"/>
          <w:divBdr>
            <w:top w:val="none" w:sz="0" w:space="0" w:color="auto"/>
            <w:left w:val="none" w:sz="0" w:space="0" w:color="auto"/>
            <w:bottom w:val="none" w:sz="0" w:space="0" w:color="auto"/>
            <w:right w:val="none" w:sz="0" w:space="0" w:color="auto"/>
          </w:divBdr>
          <w:divsChild>
            <w:div w:id="1029263381">
              <w:marLeft w:val="0"/>
              <w:marRight w:val="0"/>
              <w:marTop w:val="0"/>
              <w:marBottom w:val="0"/>
              <w:divBdr>
                <w:top w:val="none" w:sz="0" w:space="0" w:color="auto"/>
                <w:left w:val="none" w:sz="0" w:space="0" w:color="auto"/>
                <w:bottom w:val="none" w:sz="0" w:space="0" w:color="auto"/>
                <w:right w:val="none" w:sz="0" w:space="0" w:color="auto"/>
              </w:divBdr>
            </w:div>
          </w:divsChild>
        </w:div>
        <w:div w:id="1588879591">
          <w:marLeft w:val="0"/>
          <w:marRight w:val="0"/>
          <w:marTop w:val="0"/>
          <w:marBottom w:val="0"/>
          <w:divBdr>
            <w:top w:val="none" w:sz="0" w:space="0" w:color="auto"/>
            <w:left w:val="none" w:sz="0" w:space="0" w:color="auto"/>
            <w:bottom w:val="none" w:sz="0" w:space="0" w:color="auto"/>
            <w:right w:val="none" w:sz="0" w:space="0" w:color="auto"/>
          </w:divBdr>
          <w:divsChild>
            <w:div w:id="957299692">
              <w:marLeft w:val="0"/>
              <w:marRight w:val="0"/>
              <w:marTop w:val="0"/>
              <w:marBottom w:val="0"/>
              <w:divBdr>
                <w:top w:val="none" w:sz="0" w:space="0" w:color="auto"/>
                <w:left w:val="none" w:sz="0" w:space="0" w:color="auto"/>
                <w:bottom w:val="none" w:sz="0" w:space="0" w:color="auto"/>
                <w:right w:val="none" w:sz="0" w:space="0" w:color="auto"/>
              </w:divBdr>
            </w:div>
          </w:divsChild>
        </w:div>
        <w:div w:id="1604607661">
          <w:marLeft w:val="0"/>
          <w:marRight w:val="0"/>
          <w:marTop w:val="0"/>
          <w:marBottom w:val="0"/>
          <w:divBdr>
            <w:top w:val="none" w:sz="0" w:space="0" w:color="auto"/>
            <w:left w:val="none" w:sz="0" w:space="0" w:color="auto"/>
            <w:bottom w:val="none" w:sz="0" w:space="0" w:color="auto"/>
            <w:right w:val="none" w:sz="0" w:space="0" w:color="auto"/>
          </w:divBdr>
          <w:divsChild>
            <w:div w:id="1516797753">
              <w:marLeft w:val="0"/>
              <w:marRight w:val="0"/>
              <w:marTop w:val="0"/>
              <w:marBottom w:val="0"/>
              <w:divBdr>
                <w:top w:val="none" w:sz="0" w:space="0" w:color="auto"/>
                <w:left w:val="none" w:sz="0" w:space="0" w:color="auto"/>
                <w:bottom w:val="none" w:sz="0" w:space="0" w:color="auto"/>
                <w:right w:val="none" w:sz="0" w:space="0" w:color="auto"/>
              </w:divBdr>
            </w:div>
          </w:divsChild>
        </w:div>
        <w:div w:id="1608385653">
          <w:marLeft w:val="0"/>
          <w:marRight w:val="0"/>
          <w:marTop w:val="0"/>
          <w:marBottom w:val="0"/>
          <w:divBdr>
            <w:top w:val="none" w:sz="0" w:space="0" w:color="auto"/>
            <w:left w:val="none" w:sz="0" w:space="0" w:color="auto"/>
            <w:bottom w:val="none" w:sz="0" w:space="0" w:color="auto"/>
            <w:right w:val="none" w:sz="0" w:space="0" w:color="auto"/>
          </w:divBdr>
          <w:divsChild>
            <w:div w:id="1324625022">
              <w:marLeft w:val="0"/>
              <w:marRight w:val="0"/>
              <w:marTop w:val="0"/>
              <w:marBottom w:val="0"/>
              <w:divBdr>
                <w:top w:val="none" w:sz="0" w:space="0" w:color="auto"/>
                <w:left w:val="none" w:sz="0" w:space="0" w:color="auto"/>
                <w:bottom w:val="none" w:sz="0" w:space="0" w:color="auto"/>
                <w:right w:val="none" w:sz="0" w:space="0" w:color="auto"/>
              </w:divBdr>
            </w:div>
          </w:divsChild>
        </w:div>
        <w:div w:id="1643078393">
          <w:marLeft w:val="0"/>
          <w:marRight w:val="0"/>
          <w:marTop w:val="0"/>
          <w:marBottom w:val="0"/>
          <w:divBdr>
            <w:top w:val="none" w:sz="0" w:space="0" w:color="auto"/>
            <w:left w:val="none" w:sz="0" w:space="0" w:color="auto"/>
            <w:bottom w:val="none" w:sz="0" w:space="0" w:color="auto"/>
            <w:right w:val="none" w:sz="0" w:space="0" w:color="auto"/>
          </w:divBdr>
          <w:divsChild>
            <w:div w:id="337074251">
              <w:marLeft w:val="0"/>
              <w:marRight w:val="0"/>
              <w:marTop w:val="0"/>
              <w:marBottom w:val="0"/>
              <w:divBdr>
                <w:top w:val="none" w:sz="0" w:space="0" w:color="auto"/>
                <w:left w:val="none" w:sz="0" w:space="0" w:color="auto"/>
                <w:bottom w:val="none" w:sz="0" w:space="0" w:color="auto"/>
                <w:right w:val="none" w:sz="0" w:space="0" w:color="auto"/>
              </w:divBdr>
            </w:div>
          </w:divsChild>
        </w:div>
        <w:div w:id="1647008338">
          <w:marLeft w:val="0"/>
          <w:marRight w:val="0"/>
          <w:marTop w:val="0"/>
          <w:marBottom w:val="0"/>
          <w:divBdr>
            <w:top w:val="none" w:sz="0" w:space="0" w:color="auto"/>
            <w:left w:val="none" w:sz="0" w:space="0" w:color="auto"/>
            <w:bottom w:val="none" w:sz="0" w:space="0" w:color="auto"/>
            <w:right w:val="none" w:sz="0" w:space="0" w:color="auto"/>
          </w:divBdr>
          <w:divsChild>
            <w:div w:id="59401092">
              <w:marLeft w:val="0"/>
              <w:marRight w:val="0"/>
              <w:marTop w:val="0"/>
              <w:marBottom w:val="0"/>
              <w:divBdr>
                <w:top w:val="none" w:sz="0" w:space="0" w:color="auto"/>
                <w:left w:val="none" w:sz="0" w:space="0" w:color="auto"/>
                <w:bottom w:val="none" w:sz="0" w:space="0" w:color="auto"/>
                <w:right w:val="none" w:sz="0" w:space="0" w:color="auto"/>
              </w:divBdr>
            </w:div>
          </w:divsChild>
        </w:div>
        <w:div w:id="1658486696">
          <w:marLeft w:val="0"/>
          <w:marRight w:val="0"/>
          <w:marTop w:val="0"/>
          <w:marBottom w:val="0"/>
          <w:divBdr>
            <w:top w:val="none" w:sz="0" w:space="0" w:color="auto"/>
            <w:left w:val="none" w:sz="0" w:space="0" w:color="auto"/>
            <w:bottom w:val="none" w:sz="0" w:space="0" w:color="auto"/>
            <w:right w:val="none" w:sz="0" w:space="0" w:color="auto"/>
          </w:divBdr>
          <w:divsChild>
            <w:div w:id="1288582470">
              <w:marLeft w:val="0"/>
              <w:marRight w:val="0"/>
              <w:marTop w:val="0"/>
              <w:marBottom w:val="0"/>
              <w:divBdr>
                <w:top w:val="none" w:sz="0" w:space="0" w:color="auto"/>
                <w:left w:val="none" w:sz="0" w:space="0" w:color="auto"/>
                <w:bottom w:val="none" w:sz="0" w:space="0" w:color="auto"/>
                <w:right w:val="none" w:sz="0" w:space="0" w:color="auto"/>
              </w:divBdr>
            </w:div>
          </w:divsChild>
        </w:div>
        <w:div w:id="1697192653">
          <w:marLeft w:val="0"/>
          <w:marRight w:val="0"/>
          <w:marTop w:val="0"/>
          <w:marBottom w:val="0"/>
          <w:divBdr>
            <w:top w:val="none" w:sz="0" w:space="0" w:color="auto"/>
            <w:left w:val="none" w:sz="0" w:space="0" w:color="auto"/>
            <w:bottom w:val="none" w:sz="0" w:space="0" w:color="auto"/>
            <w:right w:val="none" w:sz="0" w:space="0" w:color="auto"/>
          </w:divBdr>
          <w:divsChild>
            <w:div w:id="275068674">
              <w:marLeft w:val="0"/>
              <w:marRight w:val="0"/>
              <w:marTop w:val="0"/>
              <w:marBottom w:val="0"/>
              <w:divBdr>
                <w:top w:val="none" w:sz="0" w:space="0" w:color="auto"/>
                <w:left w:val="none" w:sz="0" w:space="0" w:color="auto"/>
                <w:bottom w:val="none" w:sz="0" w:space="0" w:color="auto"/>
                <w:right w:val="none" w:sz="0" w:space="0" w:color="auto"/>
              </w:divBdr>
            </w:div>
          </w:divsChild>
        </w:div>
        <w:div w:id="1744529189">
          <w:marLeft w:val="0"/>
          <w:marRight w:val="0"/>
          <w:marTop w:val="0"/>
          <w:marBottom w:val="0"/>
          <w:divBdr>
            <w:top w:val="none" w:sz="0" w:space="0" w:color="auto"/>
            <w:left w:val="none" w:sz="0" w:space="0" w:color="auto"/>
            <w:bottom w:val="none" w:sz="0" w:space="0" w:color="auto"/>
            <w:right w:val="none" w:sz="0" w:space="0" w:color="auto"/>
          </w:divBdr>
          <w:divsChild>
            <w:div w:id="480192951">
              <w:marLeft w:val="0"/>
              <w:marRight w:val="0"/>
              <w:marTop w:val="0"/>
              <w:marBottom w:val="0"/>
              <w:divBdr>
                <w:top w:val="none" w:sz="0" w:space="0" w:color="auto"/>
                <w:left w:val="none" w:sz="0" w:space="0" w:color="auto"/>
                <w:bottom w:val="none" w:sz="0" w:space="0" w:color="auto"/>
                <w:right w:val="none" w:sz="0" w:space="0" w:color="auto"/>
              </w:divBdr>
            </w:div>
          </w:divsChild>
        </w:div>
        <w:div w:id="1758210428">
          <w:marLeft w:val="0"/>
          <w:marRight w:val="0"/>
          <w:marTop w:val="0"/>
          <w:marBottom w:val="0"/>
          <w:divBdr>
            <w:top w:val="none" w:sz="0" w:space="0" w:color="auto"/>
            <w:left w:val="none" w:sz="0" w:space="0" w:color="auto"/>
            <w:bottom w:val="none" w:sz="0" w:space="0" w:color="auto"/>
            <w:right w:val="none" w:sz="0" w:space="0" w:color="auto"/>
          </w:divBdr>
          <w:divsChild>
            <w:div w:id="2056612851">
              <w:marLeft w:val="0"/>
              <w:marRight w:val="0"/>
              <w:marTop w:val="0"/>
              <w:marBottom w:val="0"/>
              <w:divBdr>
                <w:top w:val="none" w:sz="0" w:space="0" w:color="auto"/>
                <w:left w:val="none" w:sz="0" w:space="0" w:color="auto"/>
                <w:bottom w:val="none" w:sz="0" w:space="0" w:color="auto"/>
                <w:right w:val="none" w:sz="0" w:space="0" w:color="auto"/>
              </w:divBdr>
            </w:div>
          </w:divsChild>
        </w:div>
        <w:div w:id="1762289328">
          <w:marLeft w:val="0"/>
          <w:marRight w:val="0"/>
          <w:marTop w:val="0"/>
          <w:marBottom w:val="0"/>
          <w:divBdr>
            <w:top w:val="none" w:sz="0" w:space="0" w:color="auto"/>
            <w:left w:val="none" w:sz="0" w:space="0" w:color="auto"/>
            <w:bottom w:val="none" w:sz="0" w:space="0" w:color="auto"/>
            <w:right w:val="none" w:sz="0" w:space="0" w:color="auto"/>
          </w:divBdr>
          <w:divsChild>
            <w:div w:id="15275926">
              <w:marLeft w:val="0"/>
              <w:marRight w:val="0"/>
              <w:marTop w:val="0"/>
              <w:marBottom w:val="0"/>
              <w:divBdr>
                <w:top w:val="none" w:sz="0" w:space="0" w:color="auto"/>
                <w:left w:val="none" w:sz="0" w:space="0" w:color="auto"/>
                <w:bottom w:val="none" w:sz="0" w:space="0" w:color="auto"/>
                <w:right w:val="none" w:sz="0" w:space="0" w:color="auto"/>
              </w:divBdr>
            </w:div>
          </w:divsChild>
        </w:div>
        <w:div w:id="1766731139">
          <w:marLeft w:val="0"/>
          <w:marRight w:val="0"/>
          <w:marTop w:val="0"/>
          <w:marBottom w:val="0"/>
          <w:divBdr>
            <w:top w:val="none" w:sz="0" w:space="0" w:color="auto"/>
            <w:left w:val="none" w:sz="0" w:space="0" w:color="auto"/>
            <w:bottom w:val="none" w:sz="0" w:space="0" w:color="auto"/>
            <w:right w:val="none" w:sz="0" w:space="0" w:color="auto"/>
          </w:divBdr>
          <w:divsChild>
            <w:div w:id="211355134">
              <w:marLeft w:val="0"/>
              <w:marRight w:val="0"/>
              <w:marTop w:val="0"/>
              <w:marBottom w:val="0"/>
              <w:divBdr>
                <w:top w:val="none" w:sz="0" w:space="0" w:color="auto"/>
                <w:left w:val="none" w:sz="0" w:space="0" w:color="auto"/>
                <w:bottom w:val="none" w:sz="0" w:space="0" w:color="auto"/>
                <w:right w:val="none" w:sz="0" w:space="0" w:color="auto"/>
              </w:divBdr>
            </w:div>
          </w:divsChild>
        </w:div>
        <w:div w:id="1847089663">
          <w:marLeft w:val="0"/>
          <w:marRight w:val="0"/>
          <w:marTop w:val="0"/>
          <w:marBottom w:val="0"/>
          <w:divBdr>
            <w:top w:val="none" w:sz="0" w:space="0" w:color="auto"/>
            <w:left w:val="none" w:sz="0" w:space="0" w:color="auto"/>
            <w:bottom w:val="none" w:sz="0" w:space="0" w:color="auto"/>
            <w:right w:val="none" w:sz="0" w:space="0" w:color="auto"/>
          </w:divBdr>
          <w:divsChild>
            <w:div w:id="476335382">
              <w:marLeft w:val="0"/>
              <w:marRight w:val="0"/>
              <w:marTop w:val="0"/>
              <w:marBottom w:val="0"/>
              <w:divBdr>
                <w:top w:val="none" w:sz="0" w:space="0" w:color="auto"/>
                <w:left w:val="none" w:sz="0" w:space="0" w:color="auto"/>
                <w:bottom w:val="none" w:sz="0" w:space="0" w:color="auto"/>
                <w:right w:val="none" w:sz="0" w:space="0" w:color="auto"/>
              </w:divBdr>
            </w:div>
          </w:divsChild>
        </w:div>
        <w:div w:id="1860504877">
          <w:marLeft w:val="0"/>
          <w:marRight w:val="0"/>
          <w:marTop w:val="0"/>
          <w:marBottom w:val="0"/>
          <w:divBdr>
            <w:top w:val="none" w:sz="0" w:space="0" w:color="auto"/>
            <w:left w:val="none" w:sz="0" w:space="0" w:color="auto"/>
            <w:bottom w:val="none" w:sz="0" w:space="0" w:color="auto"/>
            <w:right w:val="none" w:sz="0" w:space="0" w:color="auto"/>
          </w:divBdr>
          <w:divsChild>
            <w:div w:id="816067981">
              <w:marLeft w:val="0"/>
              <w:marRight w:val="0"/>
              <w:marTop w:val="0"/>
              <w:marBottom w:val="0"/>
              <w:divBdr>
                <w:top w:val="none" w:sz="0" w:space="0" w:color="auto"/>
                <w:left w:val="none" w:sz="0" w:space="0" w:color="auto"/>
                <w:bottom w:val="none" w:sz="0" w:space="0" w:color="auto"/>
                <w:right w:val="none" w:sz="0" w:space="0" w:color="auto"/>
              </w:divBdr>
            </w:div>
          </w:divsChild>
        </w:div>
        <w:div w:id="1874344751">
          <w:marLeft w:val="0"/>
          <w:marRight w:val="0"/>
          <w:marTop w:val="0"/>
          <w:marBottom w:val="0"/>
          <w:divBdr>
            <w:top w:val="none" w:sz="0" w:space="0" w:color="auto"/>
            <w:left w:val="none" w:sz="0" w:space="0" w:color="auto"/>
            <w:bottom w:val="none" w:sz="0" w:space="0" w:color="auto"/>
            <w:right w:val="none" w:sz="0" w:space="0" w:color="auto"/>
          </w:divBdr>
          <w:divsChild>
            <w:div w:id="50036691">
              <w:marLeft w:val="0"/>
              <w:marRight w:val="0"/>
              <w:marTop w:val="0"/>
              <w:marBottom w:val="0"/>
              <w:divBdr>
                <w:top w:val="none" w:sz="0" w:space="0" w:color="auto"/>
                <w:left w:val="none" w:sz="0" w:space="0" w:color="auto"/>
                <w:bottom w:val="none" w:sz="0" w:space="0" w:color="auto"/>
                <w:right w:val="none" w:sz="0" w:space="0" w:color="auto"/>
              </w:divBdr>
            </w:div>
          </w:divsChild>
        </w:div>
        <w:div w:id="1875000056">
          <w:marLeft w:val="0"/>
          <w:marRight w:val="0"/>
          <w:marTop w:val="0"/>
          <w:marBottom w:val="0"/>
          <w:divBdr>
            <w:top w:val="none" w:sz="0" w:space="0" w:color="auto"/>
            <w:left w:val="none" w:sz="0" w:space="0" w:color="auto"/>
            <w:bottom w:val="none" w:sz="0" w:space="0" w:color="auto"/>
            <w:right w:val="none" w:sz="0" w:space="0" w:color="auto"/>
          </w:divBdr>
          <w:divsChild>
            <w:div w:id="1419521760">
              <w:marLeft w:val="0"/>
              <w:marRight w:val="0"/>
              <w:marTop w:val="0"/>
              <w:marBottom w:val="0"/>
              <w:divBdr>
                <w:top w:val="none" w:sz="0" w:space="0" w:color="auto"/>
                <w:left w:val="none" w:sz="0" w:space="0" w:color="auto"/>
                <w:bottom w:val="none" w:sz="0" w:space="0" w:color="auto"/>
                <w:right w:val="none" w:sz="0" w:space="0" w:color="auto"/>
              </w:divBdr>
            </w:div>
          </w:divsChild>
        </w:div>
        <w:div w:id="1877043536">
          <w:marLeft w:val="0"/>
          <w:marRight w:val="0"/>
          <w:marTop w:val="0"/>
          <w:marBottom w:val="0"/>
          <w:divBdr>
            <w:top w:val="none" w:sz="0" w:space="0" w:color="auto"/>
            <w:left w:val="none" w:sz="0" w:space="0" w:color="auto"/>
            <w:bottom w:val="none" w:sz="0" w:space="0" w:color="auto"/>
            <w:right w:val="none" w:sz="0" w:space="0" w:color="auto"/>
          </w:divBdr>
          <w:divsChild>
            <w:div w:id="1432698991">
              <w:marLeft w:val="0"/>
              <w:marRight w:val="0"/>
              <w:marTop w:val="0"/>
              <w:marBottom w:val="0"/>
              <w:divBdr>
                <w:top w:val="none" w:sz="0" w:space="0" w:color="auto"/>
                <w:left w:val="none" w:sz="0" w:space="0" w:color="auto"/>
                <w:bottom w:val="none" w:sz="0" w:space="0" w:color="auto"/>
                <w:right w:val="none" w:sz="0" w:space="0" w:color="auto"/>
              </w:divBdr>
            </w:div>
          </w:divsChild>
        </w:div>
        <w:div w:id="1887255738">
          <w:marLeft w:val="0"/>
          <w:marRight w:val="0"/>
          <w:marTop w:val="0"/>
          <w:marBottom w:val="0"/>
          <w:divBdr>
            <w:top w:val="none" w:sz="0" w:space="0" w:color="auto"/>
            <w:left w:val="none" w:sz="0" w:space="0" w:color="auto"/>
            <w:bottom w:val="none" w:sz="0" w:space="0" w:color="auto"/>
            <w:right w:val="none" w:sz="0" w:space="0" w:color="auto"/>
          </w:divBdr>
          <w:divsChild>
            <w:div w:id="843057652">
              <w:marLeft w:val="0"/>
              <w:marRight w:val="0"/>
              <w:marTop w:val="0"/>
              <w:marBottom w:val="0"/>
              <w:divBdr>
                <w:top w:val="none" w:sz="0" w:space="0" w:color="auto"/>
                <w:left w:val="none" w:sz="0" w:space="0" w:color="auto"/>
                <w:bottom w:val="none" w:sz="0" w:space="0" w:color="auto"/>
                <w:right w:val="none" w:sz="0" w:space="0" w:color="auto"/>
              </w:divBdr>
            </w:div>
          </w:divsChild>
        </w:div>
        <w:div w:id="1953324503">
          <w:marLeft w:val="0"/>
          <w:marRight w:val="0"/>
          <w:marTop w:val="0"/>
          <w:marBottom w:val="0"/>
          <w:divBdr>
            <w:top w:val="none" w:sz="0" w:space="0" w:color="auto"/>
            <w:left w:val="none" w:sz="0" w:space="0" w:color="auto"/>
            <w:bottom w:val="none" w:sz="0" w:space="0" w:color="auto"/>
            <w:right w:val="none" w:sz="0" w:space="0" w:color="auto"/>
          </w:divBdr>
          <w:divsChild>
            <w:div w:id="1880362348">
              <w:marLeft w:val="0"/>
              <w:marRight w:val="0"/>
              <w:marTop w:val="0"/>
              <w:marBottom w:val="0"/>
              <w:divBdr>
                <w:top w:val="none" w:sz="0" w:space="0" w:color="auto"/>
                <w:left w:val="none" w:sz="0" w:space="0" w:color="auto"/>
                <w:bottom w:val="none" w:sz="0" w:space="0" w:color="auto"/>
                <w:right w:val="none" w:sz="0" w:space="0" w:color="auto"/>
              </w:divBdr>
            </w:div>
          </w:divsChild>
        </w:div>
        <w:div w:id="1999191319">
          <w:marLeft w:val="0"/>
          <w:marRight w:val="0"/>
          <w:marTop w:val="0"/>
          <w:marBottom w:val="0"/>
          <w:divBdr>
            <w:top w:val="none" w:sz="0" w:space="0" w:color="auto"/>
            <w:left w:val="none" w:sz="0" w:space="0" w:color="auto"/>
            <w:bottom w:val="none" w:sz="0" w:space="0" w:color="auto"/>
            <w:right w:val="none" w:sz="0" w:space="0" w:color="auto"/>
          </w:divBdr>
          <w:divsChild>
            <w:div w:id="1597516893">
              <w:marLeft w:val="0"/>
              <w:marRight w:val="0"/>
              <w:marTop w:val="0"/>
              <w:marBottom w:val="0"/>
              <w:divBdr>
                <w:top w:val="none" w:sz="0" w:space="0" w:color="auto"/>
                <w:left w:val="none" w:sz="0" w:space="0" w:color="auto"/>
                <w:bottom w:val="none" w:sz="0" w:space="0" w:color="auto"/>
                <w:right w:val="none" w:sz="0" w:space="0" w:color="auto"/>
              </w:divBdr>
            </w:div>
          </w:divsChild>
        </w:div>
        <w:div w:id="2044281681">
          <w:marLeft w:val="0"/>
          <w:marRight w:val="0"/>
          <w:marTop w:val="0"/>
          <w:marBottom w:val="0"/>
          <w:divBdr>
            <w:top w:val="none" w:sz="0" w:space="0" w:color="auto"/>
            <w:left w:val="none" w:sz="0" w:space="0" w:color="auto"/>
            <w:bottom w:val="none" w:sz="0" w:space="0" w:color="auto"/>
            <w:right w:val="none" w:sz="0" w:space="0" w:color="auto"/>
          </w:divBdr>
        </w:div>
        <w:div w:id="2053143901">
          <w:marLeft w:val="0"/>
          <w:marRight w:val="0"/>
          <w:marTop w:val="0"/>
          <w:marBottom w:val="0"/>
          <w:divBdr>
            <w:top w:val="none" w:sz="0" w:space="0" w:color="auto"/>
            <w:left w:val="none" w:sz="0" w:space="0" w:color="auto"/>
            <w:bottom w:val="none" w:sz="0" w:space="0" w:color="auto"/>
            <w:right w:val="none" w:sz="0" w:space="0" w:color="auto"/>
          </w:divBdr>
          <w:divsChild>
            <w:div w:id="1998262380">
              <w:marLeft w:val="0"/>
              <w:marRight w:val="0"/>
              <w:marTop w:val="0"/>
              <w:marBottom w:val="0"/>
              <w:divBdr>
                <w:top w:val="none" w:sz="0" w:space="0" w:color="auto"/>
                <w:left w:val="none" w:sz="0" w:space="0" w:color="auto"/>
                <w:bottom w:val="none" w:sz="0" w:space="0" w:color="auto"/>
                <w:right w:val="none" w:sz="0" w:space="0" w:color="auto"/>
              </w:divBdr>
            </w:div>
          </w:divsChild>
        </w:div>
        <w:div w:id="2066096756">
          <w:marLeft w:val="0"/>
          <w:marRight w:val="0"/>
          <w:marTop w:val="0"/>
          <w:marBottom w:val="0"/>
          <w:divBdr>
            <w:top w:val="none" w:sz="0" w:space="0" w:color="auto"/>
            <w:left w:val="none" w:sz="0" w:space="0" w:color="auto"/>
            <w:bottom w:val="none" w:sz="0" w:space="0" w:color="auto"/>
            <w:right w:val="none" w:sz="0" w:space="0" w:color="auto"/>
          </w:divBdr>
          <w:divsChild>
            <w:div w:id="99525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35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8" Target="footer1.xml" Type="http://schemas.openxmlformats.org/officeDocument/2006/relationships/footer" /><Relationship Id="rId9" Target="footer2.xml" Type="http://schemas.openxmlformats.org/officeDocument/2006/relationships/footer" /><Relationship Type="http://schemas.openxmlformats.org/officeDocument/2006/relationships/image" Id="rId18" Target="media/rId18.png" /><Relationship Type="http://schemas.openxmlformats.org/officeDocument/2006/relationships/image" Id="rId21" Target="media/rId2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515</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Preregistration deviations</dc:title>
  <dc:creator/>
  <cp:keywords/>
  <dcterms:created xsi:type="dcterms:W3CDTF">2026-09-23T10:00:11Z</dcterms:created>
  <dcterms:modified xsi:type="dcterms:W3CDTF">2026-09-23T10:00:11Z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sl">
    <vt:lpwstr>nature.csl</vt:lpwstr>
  </property>
  <property fmtid="{D5CDD505-2E9C-101B-9397-08002B2CF9AE}" pid="5" name="engines">
    <vt:lpwstr/>
  </property>
  <property fmtid="{D5CDD505-2E9C-101B-9397-08002B2CF9AE}" pid="6" name="execute">
    <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params">
    <vt:lpwstr/>
  </property>
  <property fmtid="{D5CDD505-2E9C-101B-9397-08002B2CF9AE}" pid="12" name="sidebar">
    <vt:lpwstr>False</vt:lpwstr>
  </property>
  <property fmtid="{D5CDD505-2E9C-101B-9397-08002B2CF9AE}" pid="13" name="subtitle">
    <vt:lpwstr>What changed from the registered plan, why it changed, and how to interpret the current analyses</vt:lpwstr>
  </property>
  <property fmtid="{D5CDD505-2E9C-101B-9397-08002B2CF9AE}" pid="14" name="toc-title">
    <vt:lpwstr>Table of contents</vt:lpwstr>
  </property>
</Properties>
</file>